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871" w:firstLineChars="200"/>
        <w:jc w:val="center"/>
        <w:rPr>
          <w:rFonts w:ascii="仿宋" w:hAnsi="仿宋" w:eastAsia="仿宋" w:cs="仿宋"/>
          <w:b/>
          <w:bCs/>
          <w:sz w:val="44"/>
          <w:szCs w:val="44"/>
        </w:rPr>
      </w:pPr>
      <w:r>
        <w:rPr>
          <w:rFonts w:hint="eastAsia" w:ascii="宋体" w:hAnsi="宋体" w:eastAsia="宋体" w:cs="宋体"/>
          <w:b/>
          <w:bCs/>
          <w:spacing w:val="-3"/>
          <w:sz w:val="44"/>
          <w:szCs w:val="44"/>
        </w:rPr>
        <w:t>新洲区道观河风景旅游区202</w:t>
      </w:r>
      <w:r>
        <w:rPr>
          <w:rFonts w:hint="eastAsia" w:ascii="宋体" w:hAnsi="宋体" w:eastAsia="宋体" w:cs="宋体"/>
          <w:b/>
          <w:bCs/>
          <w:spacing w:val="-3"/>
          <w:sz w:val="44"/>
          <w:szCs w:val="44"/>
          <w:lang w:val="en-US" w:eastAsia="zh-CN"/>
        </w:rPr>
        <w:t>3</w:t>
      </w:r>
      <w:r>
        <w:rPr>
          <w:rFonts w:hint="eastAsia" w:ascii="宋体" w:hAnsi="宋体" w:eastAsia="宋体" w:cs="宋体"/>
          <w:b/>
          <w:bCs/>
          <w:spacing w:val="-3"/>
          <w:sz w:val="44"/>
          <w:szCs w:val="44"/>
        </w:rPr>
        <w:t>年政府信息公开工作年度报告</w:t>
      </w:r>
    </w:p>
    <w:p>
      <w:pPr>
        <w:spacing w:line="520" w:lineRule="exact"/>
        <w:ind w:firstLine="640" w:firstLineChars="200"/>
        <w:rPr>
          <w:rFonts w:hint="eastAsia" w:ascii="仿宋" w:hAnsi="仿宋" w:eastAsia="仿宋" w:cs="仿宋"/>
          <w:sz w:val="32"/>
          <w:szCs w:val="32"/>
        </w:rPr>
      </w:pP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为深入贯彻《中华人民共和国政府信息公开条例》（国令第771号），落实《国务院办公厅政府信息与政务公开办公室关于政府信息公开工作年度报告有关事项的通知》（国办公开办函〔2019〕60 号）有关要求和省、市、区相关规定，特向社会公布202</w:t>
      </w:r>
      <w:r>
        <w:rPr>
          <w:rFonts w:hint="eastAsia" w:ascii="仿宋" w:hAnsi="仿宋" w:eastAsia="仿宋" w:cs="仿宋"/>
          <w:sz w:val="32"/>
          <w:szCs w:val="32"/>
          <w:lang w:val="en-US" w:eastAsia="zh-CN"/>
        </w:rPr>
        <w:t>3</w:t>
      </w:r>
      <w:r>
        <w:rPr>
          <w:rFonts w:hint="eastAsia" w:ascii="仿宋" w:hAnsi="仿宋" w:eastAsia="仿宋" w:cs="仿宋"/>
          <w:sz w:val="32"/>
          <w:szCs w:val="32"/>
        </w:rPr>
        <w:t>年新洲区道观河管理处信息公开工作年度报告。</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本报告包括总体情况、主动公开政府信息情况、收到和处理政府信息公开申请情况、政府信息公开行政复议和行政诉讼情况、存在的主要问题及改进情况、其他需要报告的事项等六个部分。除特别说明外，报告中所列数据统计时限均为 202</w:t>
      </w:r>
      <w:r>
        <w:rPr>
          <w:rFonts w:hint="eastAsia" w:ascii="仿宋" w:hAnsi="仿宋" w:eastAsia="仿宋" w:cs="仿宋"/>
          <w:sz w:val="32"/>
          <w:szCs w:val="32"/>
          <w:lang w:val="en-US" w:eastAsia="zh-CN"/>
        </w:rPr>
        <w:t>3</w:t>
      </w:r>
      <w:r>
        <w:rPr>
          <w:rFonts w:hint="eastAsia" w:ascii="仿宋" w:hAnsi="仿宋" w:eastAsia="仿宋" w:cs="仿宋"/>
          <w:sz w:val="32"/>
          <w:szCs w:val="32"/>
        </w:rPr>
        <w:t>年 1 月 1 日至 202</w:t>
      </w: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 年 12 月 31 日 。 如对本报告有任何疑问 ，请与道观河党政办公室联系 ，联系电话:027-89530635。</w:t>
      </w:r>
    </w:p>
    <w:p>
      <w:pPr>
        <w:spacing w:line="520" w:lineRule="exact"/>
        <w:ind w:firstLine="640" w:firstLineChars="200"/>
        <w:rPr>
          <w:rFonts w:ascii="仿宋" w:hAnsi="仿宋" w:eastAsia="仿宋" w:cs="仿宋"/>
          <w:b/>
          <w:bCs/>
          <w:sz w:val="32"/>
          <w:szCs w:val="32"/>
        </w:rPr>
      </w:pPr>
      <w:r>
        <w:rPr>
          <w:rFonts w:hint="eastAsia" w:ascii="黑体" w:hAnsi="黑体" w:eastAsia="黑体" w:cs="黑体"/>
          <w:b w:val="0"/>
          <w:bCs w:val="0"/>
          <w:sz w:val="32"/>
          <w:szCs w:val="32"/>
        </w:rPr>
        <w:t>一、总体情况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道观河深入学习贯彻习近平新时代中国特色社会主义思想，认真落实国家和省、市、区关于政务公开和政府信息公开的有关要求，坚持以公开为常态、不公开为例外的原则，积极做好政策解读，及时回应社会关切，依法做好政府信息依申请公开，不断提高政府工作透明度和公信力，较好服务了经济社会发展，保障了人民群众依法行使知情权。</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道观河的政府信息公开工作严格按照《条例》和上级部门的总体要求，妥善处理公开与保密的关系，合理界定信息公开范围，做到积极稳妥、及时准确，公开、公正、便民。主要通过机关公示栏、政务服务中心、信访办、微信工作群、村(社区)公示栏、户外显示屏等多种公开形式进行信息公开。</w:t>
      </w:r>
    </w:p>
    <w:p>
      <w:pPr>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二、主动公开政府信息情况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年，道观河按照《条例》第二十条规定，对相关信息进行了公示: 其中领导成员及分工、机构职能、内设机构、办公地址、联系方式及部门预决算、“三公”经费支出决算情况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政府采购情况、法治建设情况</w:t>
      </w:r>
      <w:r>
        <w:rPr>
          <w:rFonts w:hint="eastAsia" w:ascii="仿宋" w:hAnsi="仿宋" w:eastAsia="仿宋" w:cs="仿宋"/>
          <w:sz w:val="32"/>
          <w:szCs w:val="32"/>
        </w:rPr>
        <w:t>等信息在新洲区政府门户网站进行了政务公开;重大建设项目的批准和实施情况，乡村振兴、文化教育、医疗、社会保障、旅游产业、红色阵地建设等方面的政策、措施及其实施情况，均在相关部门、辖区各村(社区)公示栏予以适当公开;对生态环境、公共卫生、安全生产、食品药品、产品质量等工作的监督检查情况在管理处工作群予以及时公开。</w:t>
      </w:r>
    </w:p>
    <w:tbl>
      <w:tblPr>
        <w:tblStyle w:val="5"/>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jc w:val="center"/>
            </w:pPr>
            <w:r>
              <w:rPr>
                <w:rFonts w:hint="eastAsia" w:ascii="宋体" w:hAnsi="宋体" w:eastAsia="宋体" w:cs="宋体"/>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ascii="Calibri" w:hAnsi="Calibri" w:cs="Calibri" w:eastAsiaTheme="minorEastAsia"/>
              </w:rPr>
              <w:t> </w:t>
            </w:r>
            <w:r>
              <w:rPr>
                <w:rFonts w:hint="eastAsia" w:ascii="Calibri" w:hAnsi="Calibri" w:cs="Calibri" w:eastAsiaTheme="minorEastAsia"/>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ascii="Calibri" w:hAnsi="Calibri" w:cs="Calibri" w:eastAsiaTheme="minorEastAsia"/>
              </w:rPr>
              <w:t> </w:t>
            </w:r>
            <w:r>
              <w:rPr>
                <w:rFonts w:hint="eastAsia" w:ascii="Calibri" w:hAnsi="Calibri" w:cs="Calibri" w:eastAsiaTheme="minorEastAsia"/>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jc w:val="center"/>
            </w:pPr>
            <w:r>
              <w:rPr>
                <w:rFonts w:hint="eastAsia" w:ascii="宋体" w:hAnsi="宋体" w:eastAsia="宋体" w:cs="宋体"/>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eastAsiaTheme="minorEastAsia"/>
                <w:lang w:val="en-US" w:eastAsia="zh-CN"/>
              </w:rPr>
            </w:pPr>
            <w:r>
              <w:rPr>
                <w:rFonts w:ascii="Calibri" w:hAnsi="Calibri" w:cs="Calibri" w:eastAsiaTheme="minorEastAsia"/>
              </w:rPr>
              <w:t> </w:t>
            </w:r>
            <w:r>
              <w:rPr>
                <w:rFonts w:hint="eastAsia" w:ascii="Calibri" w:hAnsi="Calibri" w:cs="Calibri" w:eastAsiaTheme="minor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jc w:val="center"/>
            </w:pPr>
            <w:r>
              <w:rPr>
                <w:rFonts w:hint="eastAsia" w:ascii="宋体" w:hAnsi="宋体" w:eastAsia="宋体" w:cs="宋体"/>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　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jc w:val="center"/>
            </w:pPr>
            <w:r>
              <w:rPr>
                <w:rFonts w:hint="eastAsia" w:ascii="宋体" w:hAnsi="宋体" w:eastAsia="宋体" w:cs="宋体"/>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ascii="宋体" w:eastAsia="宋体"/>
                <w:sz w:val="24"/>
                <w:szCs w:val="24"/>
              </w:rPr>
            </w:pPr>
            <w:r>
              <w:rPr>
                <w:rFonts w:hint="eastAsia" w:ascii="宋体" w:eastAsia="宋体"/>
                <w:sz w:val="24"/>
                <w:szCs w:val="24"/>
              </w:rPr>
              <w:t>0</w:t>
            </w:r>
          </w:p>
        </w:tc>
      </w:tr>
    </w:tbl>
    <w:p>
      <w:pPr>
        <w:pStyle w:val="4"/>
        <w:shd w:val="clear" w:color="auto" w:fill="FFFFFF"/>
        <w:spacing w:beforeAutospacing="0" w:afterAutospacing="0"/>
        <w:ind w:firstLine="420"/>
        <w:jc w:val="both"/>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shd w:val="clear" w:color="auto" w:fill="FFFFFF"/>
        </w:rPr>
        <w:t>三、收到和处理政府信息公开申请情况</w:t>
      </w:r>
    </w:p>
    <w:p>
      <w:pPr>
        <w:pStyle w:val="4"/>
        <w:shd w:val="clear" w:color="auto" w:fill="FFFFFF"/>
        <w:spacing w:beforeAutospacing="0" w:afterAutospacing="0"/>
        <w:ind w:firstLine="420"/>
        <w:jc w:val="both"/>
        <w:rPr>
          <w:rFonts w:ascii="宋体" w:hAnsi="宋体" w:eastAsia="宋体" w:cs="宋体"/>
          <w:color w:val="333333"/>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r>
              <w:rPr>
                <w:rFonts w:ascii="楷体" w:hAnsi="楷体" w:eastAsia="楷体" w:cs="楷体"/>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宋体" w:hAnsi="宋体" w:eastAsia="宋体" w:cs="宋体"/>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68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商业</w:t>
            </w:r>
          </w:p>
          <w:p>
            <w:pPr>
              <w:jc w:val="center"/>
            </w:pPr>
            <w:r>
              <w:rPr>
                <w:rFonts w:hint="eastAsia" w:ascii="宋体" w:hAnsi="宋体" w:eastAsia="宋体" w:cs="宋体"/>
                <w:sz w:val="20"/>
                <w:szCs w:val="20"/>
              </w:rPr>
              <w:t>企业</w:t>
            </w:r>
          </w:p>
        </w:tc>
        <w:tc>
          <w:tcPr>
            <w:tcW w:w="68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科研</w:t>
            </w:r>
          </w:p>
          <w:p>
            <w:pPr>
              <w:jc w:val="center"/>
            </w:pPr>
            <w:r>
              <w:rPr>
                <w:rFonts w:hint="eastAsia" w:ascii="宋体" w:hAnsi="宋体" w:eastAsia="宋体" w:cs="宋体"/>
                <w:sz w:val="20"/>
                <w:szCs w:val="20"/>
              </w:rPr>
              <w:t>机构</w:t>
            </w:r>
          </w:p>
        </w:tc>
        <w:tc>
          <w:tcPr>
            <w:tcW w:w="6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（二）部分公开</w:t>
            </w:r>
            <w:r>
              <w:rPr>
                <w:rFonts w:hint="eastAsia" w:ascii="楷体" w:hAnsi="楷体" w:eastAsia="楷体" w:cs="楷体"/>
                <w:sz w:val="20"/>
                <w:szCs w:val="20"/>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hint="eastAsia" w:ascii="宋体" w:hAnsi="宋体" w:eastAsia="宋体" w:cs="宋体"/>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jc w:val="both"/>
            </w:pPr>
            <w:r>
              <w:rPr>
                <w:rFonts w:hint="eastAsia" w:ascii="宋体" w:hAnsi="宋体" w:eastAsia="宋体" w:cs="宋体"/>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jc w:val="both"/>
            </w:pPr>
            <w:r>
              <w:rPr>
                <w:rFonts w:hint="eastAsia" w:ascii="宋体" w:hAnsi="宋体" w:eastAsia="宋体" w:cs="宋体"/>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jc w:val="both"/>
            </w:pPr>
            <w:r>
              <w:rPr>
                <w:rFonts w:hint="eastAsia" w:ascii="宋体" w:hAnsi="宋体" w:eastAsia="宋体" w:cs="宋体"/>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ascii="Calibri" w:hAnsi="Calibri" w:cs="Calibri" w:eastAsiaTheme="minorEastAsia"/>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r>
              <w:rPr>
                <w:rFonts w:hint="eastAsia" w:ascii="宋体" w:hAnsi="宋体" w:eastAsia="宋体" w:cs="宋体"/>
                <w:sz w:val="20"/>
                <w:szCs w:val="20"/>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hint="eastAsia" w:ascii="Calibri" w:hAnsi="Calibri" w:cs="Calibri" w:eastAsiaTheme="minorEastAsia"/>
                <w:sz w:val="20"/>
                <w:szCs w:val="20"/>
              </w:rPr>
              <w:t>0</w:t>
            </w:r>
            <w:r>
              <w:rPr>
                <w:rFonts w:ascii="Calibri" w:hAnsi="Calibri" w:cs="Calibri" w:eastAsiaTheme="minorEastAsia"/>
                <w:sz w:val="20"/>
                <w:szCs w:val="20"/>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pPr>
            <w:r>
              <w:rPr>
                <w:rFonts w:ascii="Calibri" w:hAnsi="Calibri" w:cs="Calibri" w:eastAsiaTheme="minorEastAsia"/>
                <w:sz w:val="20"/>
                <w:szCs w:val="20"/>
              </w:rPr>
              <w:t> </w:t>
            </w:r>
            <w:r>
              <w:rPr>
                <w:rFonts w:hint="eastAsia" w:ascii="Calibri" w:hAnsi="Calibri" w:cs="Calibri" w:eastAsiaTheme="minorEastAsia"/>
                <w:sz w:val="20"/>
                <w:szCs w:val="20"/>
              </w:rPr>
              <w:t>0</w:t>
            </w:r>
          </w:p>
        </w:tc>
        <w:tc>
          <w:tcPr>
            <w:tcW w:w="689" w:type="dxa"/>
            <w:tcBorders>
              <w:top w:val="nil"/>
              <w:left w:val="nil"/>
              <w:bottom w:val="single" w:color="auto" w:sz="8" w:space="0"/>
              <w:right w:val="single" w:color="auto" w:sz="8" w:space="0"/>
            </w:tcBorders>
            <w:shd w:val="clear" w:color="auto" w:fill="auto"/>
            <w:tcMar>
              <w:left w:w="57" w:type="dxa"/>
              <w:right w:w="57" w:type="dxa"/>
            </w:tcMar>
          </w:tcPr>
          <w:p>
            <w:pPr>
              <w:jc w:val="center"/>
              <w:rPr>
                <w:rFonts w:hint="eastAsia" w:ascii="宋体" w:eastAsia="宋体"/>
                <w:sz w:val="24"/>
                <w:szCs w:val="24"/>
                <w:lang w:val="en-US" w:eastAsia="zh-CN"/>
              </w:rPr>
            </w:pPr>
            <w:r>
              <w:rPr>
                <w:rFonts w:hint="eastAsia" w:ascii="Calibri" w:hAnsi="Calibri" w:cs="Calibri" w:eastAsiaTheme="minorEastAsia"/>
                <w:sz w:val="20"/>
                <w:szCs w:val="20"/>
              </w:rPr>
              <w:t>0</w:t>
            </w:r>
          </w:p>
        </w:tc>
      </w:tr>
    </w:tbl>
    <w:p>
      <w:pPr>
        <w:shd w:val="clear" w:color="auto" w:fill="FFFFFF"/>
        <w:jc w:val="center"/>
        <w:rPr>
          <w:rFonts w:ascii="宋体" w:hAnsi="宋体" w:eastAsia="宋体" w:cs="宋体"/>
          <w:color w:val="333333"/>
          <w:sz w:val="24"/>
          <w:szCs w:val="24"/>
        </w:rPr>
      </w:pPr>
    </w:p>
    <w:p>
      <w:pPr>
        <w:pStyle w:val="4"/>
        <w:shd w:val="clear" w:color="auto" w:fill="FFFFFF"/>
        <w:spacing w:beforeAutospacing="0" w:afterAutospacing="0"/>
        <w:ind w:firstLine="420"/>
        <w:jc w:val="both"/>
        <w:rPr>
          <w:rFonts w:ascii="仿宋" w:hAnsi="仿宋" w:eastAsia="仿宋" w:cs="仿宋"/>
          <w:b/>
          <w:bCs/>
          <w:color w:val="333333"/>
          <w:sz w:val="32"/>
          <w:szCs w:val="32"/>
        </w:rPr>
      </w:pPr>
      <w:r>
        <w:rPr>
          <w:rFonts w:hint="eastAsia" w:ascii="黑体" w:hAnsi="黑体" w:eastAsia="黑体" w:cs="黑体"/>
          <w:b w:val="0"/>
          <w:bCs w:val="0"/>
          <w:color w:val="333333"/>
          <w:sz w:val="32"/>
          <w:szCs w:val="32"/>
          <w:shd w:val="clear" w:color="auto" w:fill="FFFFFF"/>
        </w:rPr>
        <w:t>四、政府信息公开行政复议、行政诉讼情况</w:t>
      </w:r>
    </w:p>
    <w:p>
      <w:pPr>
        <w:shd w:val="clear" w:color="auto" w:fill="FFFFFF"/>
        <w:jc w:val="center"/>
        <w:rPr>
          <w:rFonts w:ascii="宋体" w:hAnsi="宋体" w:eastAsia="宋体" w:cs="宋体"/>
          <w:color w:val="333333"/>
          <w:sz w:val="24"/>
          <w:szCs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eastAsia="宋体" w:cs="宋体"/>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pPr>
            <w:r>
              <w:rPr>
                <w:rFonts w:hint="eastAsia" w:ascii="黑体" w:hAnsi="宋体" w:eastAsia="黑体" w:cs="黑体"/>
                <w:sz w:val="20"/>
                <w:szCs w:val="20"/>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宋体" w:eastAsia="宋体"/>
                <w:sz w:val="24"/>
                <w:szCs w:val="24"/>
              </w:rPr>
            </w:pPr>
            <w:r>
              <w:rPr>
                <w:rFonts w:hint="eastAsia" w:ascii="黑体" w:hAnsi="宋体" w:eastAsia="黑体" w:cs="黑体"/>
                <w:sz w:val="20"/>
                <w:szCs w:val="20"/>
              </w:rPr>
              <w:t>0</w:t>
            </w:r>
          </w:p>
        </w:tc>
      </w:tr>
    </w:tbl>
    <w:p>
      <w:pPr>
        <w:spacing w:line="520" w:lineRule="exact"/>
        <w:ind w:firstLine="640" w:firstLineChars="200"/>
        <w:rPr>
          <w:rFonts w:ascii="仿宋" w:hAnsi="仿宋" w:eastAsia="仿宋" w:cs="仿宋"/>
          <w:sz w:val="32"/>
          <w:szCs w:val="32"/>
        </w:rPr>
      </w:pPr>
    </w:p>
    <w:p>
      <w:pPr>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五、政府信息公开工作存在的问题及改进情况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道观河政府信息公开工作取得了一定的成效，但也存在一些问题和不足。一是站位不够高。个别部门和单位对政务公开工作不够重视，思想认识偏颇，导致信息公开工作开展力度不大。二是队伍偏弱，特别是具体从事政府信息公开工作人员力量有待进一步充实，业务能力有待提高。三是政府信息公开涉及面广、政策性强，信息公开时效性有待进一步提高，公开形式不够丰富，公开格式不统一。</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下一步措施:</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1.加强领导，健全组织保障。管理处成立政务公开工作领导小组，由党政办、财政所、民政办、综治办等相关部门负责人组成。具体负责政府信息公开工作的协调、督导和落实。</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 、规范公开程序。政务公开的内容由各站、办、所依据本单位实际情况提供，政务公开督查领导小组先审核，然后提交政务公开领导小组研究同意后予以公开。</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 、提高政府信息公开工作队伍能力。采取线上线下相结合的形式培训政府信息公开工作人员，不断提高其专业能力，为做好本职工作打好坚实基础。</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 、严格监督检查，限期整改落实。建立主动公开的政府信息清单，定期对要求及时公开栏目信息发布时效、形式、内容等进行审核，对不符合《条例》要求栏目内容及时予以整改。</w:t>
      </w:r>
    </w:p>
    <w:p>
      <w:pPr>
        <w:spacing w:line="520" w:lineRule="exact"/>
        <w:ind w:firstLine="640" w:firstLineChars="200"/>
        <w:rPr>
          <w:rFonts w:ascii="仿宋" w:hAnsi="仿宋" w:eastAsia="仿宋" w:cs="仿宋"/>
          <w:sz w:val="32"/>
          <w:szCs w:val="32"/>
        </w:rPr>
      </w:pPr>
    </w:p>
    <w:p>
      <w:pPr>
        <w:numPr>
          <w:ilvl w:val="0"/>
          <w:numId w:val="1"/>
        </w:numPr>
        <w:spacing w:line="520" w:lineRule="exact"/>
        <w:ind w:firstLine="643" w:firstLineChars="200"/>
        <w:rPr>
          <w:rFonts w:ascii="宋体" w:hAnsi="宋体" w:eastAsia="宋体" w:cs="宋体"/>
          <w:sz w:val="32"/>
          <w:szCs w:val="32"/>
        </w:rPr>
      </w:pPr>
      <w:r>
        <w:rPr>
          <w:rFonts w:hint="eastAsia" w:ascii="仿宋" w:hAnsi="仿宋" w:eastAsia="仿宋" w:cs="仿宋"/>
          <w:b/>
          <w:bCs/>
          <w:sz w:val="32"/>
          <w:szCs w:val="32"/>
        </w:rPr>
        <w:t>其他需要报告的事项</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（一）政府信息处理费收取情况。</w:t>
      </w:r>
    </w:p>
    <w:p>
      <w:pPr>
        <w:pStyle w:val="4"/>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2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（二）重大</w:t>
      </w:r>
      <w:bookmarkStart w:id="0" w:name="_GoBack"/>
      <w:bookmarkEnd w:id="0"/>
      <w:r>
        <w:rPr>
          <w:rFonts w:hint="eastAsia" w:ascii="仿宋" w:hAnsi="仿宋" w:eastAsia="仿宋" w:cs="仿宋"/>
          <w:sz w:val="32"/>
          <w:szCs w:val="32"/>
          <w:lang w:val="en-US" w:eastAsia="zh-CN"/>
        </w:rPr>
        <w:t>建设项目批准与实施公开情况。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s="仿宋"/>
          <w:snapToGrid w:val="0"/>
          <w:color w:val="000000"/>
          <w:sz w:val="32"/>
          <w:szCs w:val="32"/>
          <w:lang w:val="en-US" w:eastAsia="zh-CN" w:bidi="ar-SA"/>
        </w:rPr>
      </w:pPr>
      <w:r>
        <w:rPr>
          <w:rFonts w:hint="eastAsia" w:ascii="仿宋" w:hAnsi="仿宋" w:eastAsia="仿宋" w:cs="仿宋"/>
          <w:sz w:val="32"/>
          <w:szCs w:val="32"/>
          <w:lang w:val="en-US" w:eastAsia="zh-CN"/>
        </w:rPr>
        <w:t>1、桐子岗村</w:t>
      </w:r>
      <w:r>
        <w:rPr>
          <w:rFonts w:hint="eastAsia" w:ascii="仿宋" w:hAnsi="仿宋" w:eastAsia="仿宋" w:cs="仿宋"/>
          <w:sz w:val="32"/>
          <w:szCs w:val="32"/>
        </w:rPr>
        <w:t>周铁河桥</w:t>
      </w:r>
      <w:r>
        <w:rPr>
          <w:rFonts w:hint="eastAsia" w:ascii="仿宋" w:hAnsi="仿宋" w:eastAsia="仿宋" w:cs="仿宋"/>
          <w:sz w:val="32"/>
          <w:szCs w:val="32"/>
          <w:lang w:val="en-US" w:eastAsia="zh-CN"/>
        </w:rPr>
        <w:t>项目，</w:t>
      </w:r>
      <w:r>
        <w:rPr>
          <w:rFonts w:hint="eastAsia" w:ascii="仿宋" w:hAnsi="仿宋" w:eastAsia="仿宋" w:cs="仿宋"/>
          <w:sz w:val="32"/>
          <w:szCs w:val="32"/>
        </w:rPr>
        <w:t>位于武汉市新洲区道观河风景旅游区桐子岗村，</w:t>
      </w:r>
      <w:r>
        <w:rPr>
          <w:rFonts w:hint="eastAsia" w:ascii="仿宋" w:hAnsi="仿宋" w:eastAsia="仿宋" w:cs="仿宋"/>
          <w:sz w:val="32"/>
          <w:szCs w:val="32"/>
          <w:lang w:val="en-US" w:eastAsia="zh-CN"/>
        </w:rPr>
        <w:t>为2023年政府投资项目，</w:t>
      </w:r>
      <w:r>
        <w:rPr>
          <w:rFonts w:hint="eastAsia" w:ascii="仿宋" w:hAnsi="仿宋" w:eastAsia="仿宋" w:cs="仿宋"/>
          <w:sz w:val="32"/>
          <w:szCs w:val="32"/>
        </w:rPr>
        <w:t>跨越周铁河，总投资206.4</w:t>
      </w:r>
      <w:r>
        <w:rPr>
          <w:rFonts w:hint="eastAsia" w:ascii="仿宋" w:hAnsi="仿宋" w:eastAsia="仿宋" w:cs="仿宋"/>
          <w:snapToGrid w:val="0"/>
          <w:color w:val="000000"/>
          <w:sz w:val="32"/>
          <w:szCs w:val="32"/>
          <w:lang w:val="en-US" w:eastAsia="zh-CN" w:bidi="ar-SA"/>
        </w:rPr>
        <w:t>4万元，设计单位为武汉九宁公路勘察设计有限公司，施工单位为湖北悦墨建筑工程有限公司，目前主体已完工。</w:t>
      </w:r>
    </w:p>
    <w:p>
      <w:pPr>
        <w:keepNext w:val="0"/>
        <w:keepLines w:val="0"/>
        <w:pageBreakBefore w:val="0"/>
        <w:widowControl/>
        <w:wordWrap/>
        <w:overflowPunct/>
        <w:topLinePunct w:val="0"/>
        <w:bidi w:val="0"/>
        <w:spacing w:line="520" w:lineRule="exact"/>
        <w:ind w:firstLine="640" w:firstLineChars="200"/>
        <w:rPr>
          <w:rFonts w:hint="eastAsia" w:ascii="仿宋" w:hAnsi="仿宋" w:eastAsia="仿宋" w:cs="仿宋"/>
          <w:snapToGrid w:val="0"/>
          <w:color w:val="000000"/>
          <w:sz w:val="32"/>
          <w:szCs w:val="32"/>
          <w:lang w:val="en-US" w:eastAsia="zh-CN" w:bidi="ar-SA"/>
        </w:rPr>
      </w:pPr>
      <w:r>
        <w:rPr>
          <w:rFonts w:hint="eastAsia" w:ascii="仿宋" w:hAnsi="仿宋" w:eastAsia="仿宋" w:cs="仿宋"/>
          <w:snapToGrid w:val="0"/>
          <w:color w:val="000000"/>
          <w:sz w:val="32"/>
          <w:szCs w:val="32"/>
          <w:lang w:val="en-US" w:eastAsia="zh-CN" w:bidi="ar-SA"/>
        </w:rPr>
        <w:t>2、道观河旅游大道综合改造工程项目，位于道观河风景旅游区，2023年市补计划项目、区政府投资计划项目，计划投资908万元，经过EPC招投标确定设计单位为华铭设计集团有限公司，施工单位为高品建设集团有限公司，该工程已竣工验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exact"/>
      <w:ind w:firstLine="4379"/>
      <w:rPr>
        <w:rFonts w:ascii="宋体" w:hAnsi="宋体" w:eastAsia="宋体" w:cs="宋体"/>
        <w:sz w:val="24"/>
        <w:szCs w:val="24"/>
      </w:rPr>
    </w:pPr>
    <w:r>
      <w:rPr>
        <w:rFonts w:ascii="宋体" w:hAnsi="宋体" w:eastAsia="宋体" w:cs="宋体"/>
        <w:position w:val="-3"/>
        <w:sz w:val="24"/>
        <w:szCs w:val="24"/>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713FE"/>
    <w:multiLevelType w:val="singleLevel"/>
    <w:tmpl w:val="FBF713F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NhZjdhMWNhZDE1ZGE1MzgxZmE4MTJmMWRlNTliMzgifQ=="/>
    <w:docVar w:name="KSO_WPS_MARK_KEY" w:val="d54ef79e-39fc-42c6-b010-e1ce635b26cc"/>
  </w:docVars>
  <w:rsids>
    <w:rsidRoot w:val="77E051D7"/>
    <w:rsid w:val="00060A2F"/>
    <w:rsid w:val="001313B9"/>
    <w:rsid w:val="00161930"/>
    <w:rsid w:val="00632D75"/>
    <w:rsid w:val="0BA260A1"/>
    <w:rsid w:val="0CF41AE8"/>
    <w:rsid w:val="14CB416C"/>
    <w:rsid w:val="16110D34"/>
    <w:rsid w:val="161A2AAB"/>
    <w:rsid w:val="1E4C3866"/>
    <w:rsid w:val="20421436"/>
    <w:rsid w:val="24045482"/>
    <w:rsid w:val="26CF1983"/>
    <w:rsid w:val="28E47432"/>
    <w:rsid w:val="2AE71DA7"/>
    <w:rsid w:val="2C8F536B"/>
    <w:rsid w:val="30B468D2"/>
    <w:rsid w:val="3128499D"/>
    <w:rsid w:val="33580CB2"/>
    <w:rsid w:val="38227B20"/>
    <w:rsid w:val="39B065A9"/>
    <w:rsid w:val="44834322"/>
    <w:rsid w:val="4C0D0A51"/>
    <w:rsid w:val="5163492D"/>
    <w:rsid w:val="524E2FBC"/>
    <w:rsid w:val="558A3390"/>
    <w:rsid w:val="5AC91997"/>
    <w:rsid w:val="5E6F4DA2"/>
    <w:rsid w:val="70BD6E5B"/>
    <w:rsid w:val="77E051D7"/>
    <w:rsid w:val="7E015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pPr>
    <w:rPr>
      <w:sz w:val="18"/>
      <w:szCs w:val="18"/>
    </w:rPr>
  </w:style>
  <w:style w:type="paragraph" w:styleId="3">
    <w:name w:val="header"/>
    <w:basedOn w:val="1"/>
    <w:link w:val="7"/>
    <w:qFormat/>
    <w:uiPriority w:val="0"/>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spacing w:beforeAutospacing="1" w:afterAutospacing="1"/>
    </w:pPr>
    <w:rPr>
      <w:rFonts w:cs="Times New Roman"/>
      <w:sz w:val="24"/>
    </w:rPr>
  </w:style>
  <w:style w:type="character" w:customStyle="1" w:styleId="7">
    <w:name w:val="页眉 Char"/>
    <w:basedOn w:val="6"/>
    <w:link w:val="3"/>
    <w:qFormat/>
    <w:uiPriority w:val="0"/>
    <w:rPr>
      <w:rFonts w:ascii="Arial" w:hAnsi="Arial" w:eastAsia="Arial" w:cs="Arial"/>
      <w:snapToGrid w:val="0"/>
      <w:color w:val="000000"/>
      <w:sz w:val="18"/>
      <w:szCs w:val="18"/>
    </w:rPr>
  </w:style>
  <w:style w:type="character" w:customStyle="1" w:styleId="8">
    <w:name w:val="页脚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Company>
  <Pages>4</Pages>
  <Words>412</Words>
  <Characters>2349</Characters>
  <Lines>19</Lines>
  <Paragraphs>5</Paragraphs>
  <TotalTime>3</TotalTime>
  <ScaleCrop>false</ScaleCrop>
  <LinksUpToDate>false</LinksUpToDate>
  <CharactersWithSpaces>2756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2022-01-19T00:17:00Z</dcterms:created>
  <dc:creator>宁静致远</dc:creator>
  <cp:lastModifiedBy>入戏太浅</cp:lastModifiedBy>
  <dcterms:modified xsi:type="dcterms:W3CDTF">2024-01-15T01:22:03Z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508D8E7BD1394CF39D5BA39261B1048B</vt:lpwstr>
  </property>
</Properties>
</file>