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0" w:afterAutospacing="0" w:line="195" w:lineRule="atLeast"/>
        <w:ind w:left="0" w:right="0"/>
        <w:jc w:val="center"/>
        <w:rPr>
          <w:sz w:val="19"/>
          <w:szCs w:val="19"/>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317" w:afterAutospacing="0" w:line="195" w:lineRule="atLeast"/>
        <w:ind w:left="0" w:right="0"/>
        <w:jc w:val="center"/>
        <w:rPr>
          <w:sz w:val="19"/>
          <w:szCs w:val="19"/>
        </w:rPr>
      </w:pPr>
      <w:r>
        <w:rPr>
          <w:rStyle w:val="8"/>
          <w:rFonts w:hint="eastAsia" w:ascii="宋体" w:hAnsi="宋体" w:eastAsia="宋体" w:cs="宋体"/>
          <w:b/>
          <w:bCs/>
          <w:i w:val="0"/>
          <w:iCs w:val="0"/>
          <w:caps w:val="0"/>
          <w:color w:val="333333"/>
          <w:spacing w:val="0"/>
          <w:sz w:val="43"/>
          <w:szCs w:val="43"/>
          <w:shd w:val="clear" w:fill="FFFFFF"/>
        </w:rPr>
        <w:t>新洲区大数据中心</w:t>
      </w:r>
      <w:r>
        <w:rPr>
          <w:rStyle w:val="8"/>
          <w:rFonts w:hint="eastAsia" w:ascii="宋体" w:hAnsi="宋体" w:eastAsia="宋体" w:cs="宋体"/>
          <w:b/>
          <w:bCs/>
          <w:i w:val="0"/>
          <w:iCs w:val="0"/>
          <w:caps w:val="0"/>
          <w:color w:val="333333"/>
          <w:spacing w:val="0"/>
          <w:sz w:val="43"/>
          <w:szCs w:val="43"/>
          <w:shd w:val="clear" w:fill="FFFFFF"/>
          <w:lang w:eastAsia="zh-CN"/>
        </w:rPr>
        <w:t>2023</w:t>
      </w:r>
      <w:r>
        <w:rPr>
          <w:rStyle w:val="8"/>
          <w:rFonts w:hint="eastAsia" w:ascii="宋体" w:hAnsi="宋体" w:eastAsia="宋体" w:cs="宋体"/>
          <w:b/>
          <w:bCs/>
          <w:i w:val="0"/>
          <w:iCs w:val="0"/>
          <w:caps w:val="0"/>
          <w:color w:val="333333"/>
          <w:spacing w:val="0"/>
          <w:sz w:val="43"/>
          <w:szCs w:val="43"/>
          <w:shd w:val="clear" w:fill="FFFFFF"/>
        </w:rPr>
        <w:t>年政府信息公开工作年度报告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202</w:t>
      </w:r>
      <w:r>
        <w:rPr>
          <w:rFonts w:hint="eastAsia" w:ascii="仿宋" w:hAnsi="仿宋" w:eastAsia="仿宋" w:cs="仿宋"/>
          <w:i w:val="0"/>
          <w:iCs w:val="0"/>
          <w:caps w:val="0"/>
          <w:color w:val="333333"/>
          <w:spacing w:val="0"/>
          <w:sz w:val="32"/>
          <w:szCs w:val="32"/>
          <w:shd w:val="clear" w:fill="FFFFFF"/>
          <w:lang w:val="en-US" w:eastAsia="zh-CN"/>
        </w:rPr>
        <w:t>3</w:t>
      </w:r>
      <w:r>
        <w:rPr>
          <w:rFonts w:hint="default" w:ascii="仿宋" w:hAnsi="仿宋" w:eastAsia="仿宋" w:cs="仿宋"/>
          <w:i w:val="0"/>
          <w:iCs w:val="0"/>
          <w:caps w:val="0"/>
          <w:color w:val="333333"/>
          <w:spacing w:val="0"/>
          <w:sz w:val="32"/>
          <w:szCs w:val="32"/>
          <w:shd w:val="clear" w:fill="FFFFFF"/>
        </w:rPr>
        <w:t>年，按照区政府的统一部署，区大数据中心认真贯彻落实《中华人民共和国政府信息公开条例》</w:t>
      </w:r>
      <w:r>
        <w:rPr>
          <w:rFonts w:hint="eastAsia" w:ascii="仿宋" w:hAnsi="仿宋" w:eastAsia="仿宋" w:cs="仿宋"/>
          <w:i w:val="0"/>
          <w:iCs w:val="0"/>
          <w:caps w:val="0"/>
          <w:color w:val="333333"/>
          <w:spacing w:val="0"/>
          <w:sz w:val="32"/>
          <w:szCs w:val="32"/>
          <w:shd w:val="clear" w:fill="FFFFFF"/>
        </w:rPr>
        <w:t>（以下简称《条例》）</w:t>
      </w:r>
      <w:r>
        <w:rPr>
          <w:rFonts w:hint="default" w:ascii="仿宋" w:hAnsi="仿宋" w:eastAsia="仿宋" w:cs="仿宋"/>
          <w:i w:val="0"/>
          <w:iCs w:val="0"/>
          <w:caps w:val="0"/>
          <w:color w:val="333333"/>
          <w:spacing w:val="0"/>
          <w:sz w:val="32"/>
          <w:szCs w:val="32"/>
          <w:shd w:val="clear" w:fill="FFFFFF"/>
        </w:rPr>
        <w:t>和市、区工作部署要求，紧紧围绕工作职能职责和干部群众关注关切事项，全面落实中央省市区政务公开工作的各项要求，稳步推进政府信息公开的各项工作，促进了党务公开、政务公开、事务公开。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300" w:afterAutospacing="0" w:line="360" w:lineRule="atLeast"/>
        <w:ind w:right="0" w:firstLine="622" w:firstLineChars="200"/>
        <w:jc w:val="both"/>
        <w:rPr>
          <w:rFonts w:hint="eastAsia" w:ascii="黑体" w:hAnsi="宋体" w:eastAsia="黑体" w:cs="黑体"/>
          <w:b/>
          <w:bCs/>
          <w:i w:val="0"/>
          <w:iCs w:val="0"/>
          <w:caps w:val="0"/>
          <w:color w:val="333333"/>
          <w:spacing w:val="0"/>
          <w:sz w:val="31"/>
          <w:szCs w:val="31"/>
          <w:shd w:val="clear" w:fill="FFFFFF"/>
        </w:rPr>
      </w:pPr>
      <w:r>
        <w:rPr>
          <w:rFonts w:hint="eastAsia" w:ascii="黑体" w:hAnsi="宋体" w:eastAsia="黑体" w:cs="黑体"/>
          <w:b/>
          <w:bCs/>
          <w:i w:val="0"/>
          <w:iCs w:val="0"/>
          <w:caps w:val="0"/>
          <w:color w:val="333333"/>
          <w:spacing w:val="0"/>
          <w:sz w:val="31"/>
          <w:szCs w:val="31"/>
          <w:shd w:val="clear" w:fill="FFFFFF"/>
        </w:rPr>
        <w:t>一、总体情况</w:t>
      </w: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lang w:eastAsia="zh-CN"/>
        </w:rPr>
        <w:t>2023</w:t>
      </w:r>
      <w:r>
        <w:rPr>
          <w:rFonts w:hint="eastAsia" w:ascii="仿宋" w:hAnsi="仿宋" w:eastAsia="仿宋" w:cs="仿宋"/>
          <w:i w:val="0"/>
          <w:iCs w:val="0"/>
          <w:caps w:val="0"/>
          <w:color w:val="333333"/>
          <w:spacing w:val="0"/>
          <w:sz w:val="32"/>
          <w:szCs w:val="32"/>
          <w:shd w:val="clear" w:fill="FFFFFF"/>
        </w:rPr>
        <w:t>年，区大数据中心认真贯彻落实《中华人民共和国政府信息公开条例》和市、区工作部署要求，按照信息公开工作要求，结合本单位工作实际，以积极的态度和有力的措施，全面推动政府信息公开工作。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 w:hAnsi="仿宋" w:eastAsia="仿宋" w:cs="仿宋"/>
          <w:b/>
          <w:bCs/>
          <w:i w:val="0"/>
          <w:iCs w:val="0"/>
          <w:caps w:val="0"/>
          <w:color w:val="333333"/>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rPr>
        <w:t>（一）主动公开政府信息情况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default" w:ascii="仿宋" w:hAnsi="仿宋" w:eastAsia="仿宋" w:cs="仿宋"/>
          <w:i w:val="0"/>
          <w:iCs w:val="0"/>
          <w:caps w:val="0"/>
          <w:color w:val="333333"/>
          <w:spacing w:val="0"/>
          <w:sz w:val="32"/>
          <w:szCs w:val="32"/>
          <w:shd w:val="clear" w:fill="FFFFFF"/>
        </w:rPr>
        <w:t>主动公开的政府信息主要包括机构职能、领导成员及分工、内设机构、财政预决算信息和政府采购信息等方面内容。应主动公开的重要信息均按要求公开。其中，财政预决算公开了区大数据中心历年来关于财政预决算的相关信息，政府采购信息均通过“湖北政府购买服务信息平台”进行了发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 w:hAnsi="仿宋" w:eastAsia="仿宋" w:cs="仿宋"/>
          <w:b/>
          <w:bCs/>
          <w:i w:val="0"/>
          <w:iCs w:val="0"/>
          <w:caps w:val="0"/>
          <w:color w:val="333333"/>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rPr>
        <w:t>（二）政府信息依申请公开情况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i w:val="0"/>
          <w:iCs w:val="0"/>
          <w:caps w:val="0"/>
          <w:color w:val="333333"/>
          <w:spacing w:val="0"/>
          <w:sz w:val="32"/>
          <w:szCs w:val="32"/>
          <w:shd w:val="clear" w:fill="FFFFFF"/>
        </w:rPr>
      </w:pPr>
      <w:r>
        <w:rPr>
          <w:rFonts w:hint="default" w:ascii="仿宋" w:hAnsi="仿宋" w:eastAsia="仿宋" w:cs="仿宋"/>
          <w:i w:val="0"/>
          <w:iCs w:val="0"/>
          <w:caps w:val="0"/>
          <w:color w:val="333333"/>
          <w:spacing w:val="0"/>
          <w:sz w:val="32"/>
          <w:szCs w:val="32"/>
          <w:shd w:val="clear" w:fill="FFFFFF"/>
        </w:rPr>
        <w:t>严格规范流程，确保政府信息依申请公开依法依规</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本年度未收到政府信息公开申请。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 w:hAnsi="仿宋" w:eastAsia="仿宋" w:cs="仿宋"/>
          <w:b/>
          <w:bCs/>
          <w:i w:val="0"/>
          <w:iCs w:val="0"/>
          <w:caps w:val="0"/>
          <w:color w:val="333333"/>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rPr>
        <w:t>（三）政府信息管理情况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 w:hAnsi="仿宋" w:eastAsia="仿宋" w:cs="仿宋"/>
          <w:i w:val="0"/>
          <w:iCs w:val="0"/>
          <w:caps w:val="0"/>
          <w:color w:val="333333"/>
          <w:spacing w:val="0"/>
          <w:sz w:val="32"/>
          <w:szCs w:val="32"/>
          <w:shd w:val="clear" w:fill="FFFFFF"/>
        </w:rPr>
      </w:pPr>
      <w:r>
        <w:rPr>
          <w:rFonts w:hint="default" w:ascii="仿宋" w:hAnsi="仿宋" w:eastAsia="仿宋" w:cs="仿宋"/>
          <w:i w:val="0"/>
          <w:iCs w:val="0"/>
          <w:caps w:val="0"/>
          <w:color w:val="333333"/>
          <w:spacing w:val="0"/>
          <w:sz w:val="32"/>
          <w:szCs w:val="32"/>
          <w:shd w:val="clear" w:fill="FFFFFF"/>
        </w:rPr>
        <w:t>明确1名同志为政府信息公开工作信息员，负责政府信息公开内容维护、组织协调、发布等日常工作。严格执行政府信息公开前保密审查制度，政府信息保密审查，确保政府信息管理规范有序。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default" w:ascii="仿宋" w:hAnsi="仿宋" w:eastAsia="仿宋" w:cs="仿宋"/>
          <w:b/>
          <w:bCs/>
          <w:i w:val="0"/>
          <w:iCs w:val="0"/>
          <w:caps w:val="0"/>
          <w:color w:val="333333"/>
          <w:spacing w:val="0"/>
          <w:sz w:val="32"/>
          <w:szCs w:val="32"/>
          <w:shd w:val="clear" w:fill="FFFFFF"/>
        </w:rPr>
      </w:pPr>
      <w:r>
        <w:rPr>
          <w:rFonts w:hint="eastAsia" w:ascii="仿宋" w:hAnsi="仿宋" w:eastAsia="仿宋" w:cs="仿宋"/>
          <w:b/>
          <w:bCs/>
          <w:i w:val="0"/>
          <w:iCs w:val="0"/>
          <w:caps w:val="0"/>
          <w:color w:val="333333"/>
          <w:spacing w:val="0"/>
          <w:sz w:val="32"/>
          <w:szCs w:val="32"/>
          <w:shd w:val="clear" w:fill="FFFFFF"/>
        </w:rPr>
        <w:t>（</w:t>
      </w:r>
      <w:r>
        <w:rPr>
          <w:rFonts w:hint="eastAsia" w:ascii="仿宋" w:hAnsi="仿宋" w:eastAsia="仿宋" w:cs="仿宋"/>
          <w:b/>
          <w:bCs/>
          <w:i w:val="0"/>
          <w:iCs w:val="0"/>
          <w:caps w:val="0"/>
          <w:color w:val="333333"/>
          <w:spacing w:val="0"/>
          <w:sz w:val="32"/>
          <w:szCs w:val="32"/>
          <w:shd w:val="clear" w:fill="FFFFFF"/>
          <w:lang w:val="en-US" w:eastAsia="zh-CN"/>
        </w:rPr>
        <w:t>四</w:t>
      </w:r>
      <w:r>
        <w:rPr>
          <w:rFonts w:hint="eastAsia" w:ascii="仿宋" w:hAnsi="仿宋" w:eastAsia="仿宋" w:cs="仿宋"/>
          <w:b/>
          <w:bCs/>
          <w:i w:val="0"/>
          <w:iCs w:val="0"/>
          <w:caps w:val="0"/>
          <w:color w:val="333333"/>
          <w:spacing w:val="0"/>
          <w:sz w:val="32"/>
          <w:szCs w:val="32"/>
          <w:shd w:val="clear" w:fill="FFFFFF"/>
        </w:rPr>
        <w:t>）政府信息公开平台建设情况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积极做好门户网站绩效评估工作。</w:t>
      </w:r>
      <w:r>
        <w:rPr>
          <w:rFonts w:hint="default" w:ascii="仿宋" w:hAnsi="仿宋" w:eastAsia="仿宋" w:cs="仿宋"/>
          <w:i w:val="0"/>
          <w:iCs w:val="0"/>
          <w:caps w:val="0"/>
          <w:color w:val="333333"/>
          <w:spacing w:val="0"/>
          <w:sz w:val="32"/>
          <w:szCs w:val="32"/>
          <w:shd w:val="clear" w:fill="FFFFFF"/>
        </w:rPr>
        <w:t>加大政府网站信息更新排查力度，对网站信息进行日常巡查，全年修复门户网站扫描错、断链接以及文章错别字敏感字</w:t>
      </w:r>
      <w:r>
        <w:rPr>
          <w:rFonts w:hint="eastAsia" w:ascii="仿宋" w:hAnsi="仿宋" w:eastAsia="仿宋" w:cs="仿宋"/>
          <w:i w:val="0"/>
          <w:iCs w:val="0"/>
          <w:caps w:val="0"/>
          <w:color w:val="333333"/>
          <w:spacing w:val="0"/>
          <w:sz w:val="32"/>
          <w:szCs w:val="32"/>
          <w:shd w:val="clear" w:fill="FFFFFF"/>
          <w:lang w:val="en-US" w:eastAsia="zh-CN"/>
        </w:rPr>
        <w:t>200</w:t>
      </w:r>
      <w:r>
        <w:rPr>
          <w:rFonts w:hint="default" w:ascii="仿宋" w:hAnsi="仿宋" w:eastAsia="仿宋" w:cs="仿宋"/>
          <w:i w:val="0"/>
          <w:iCs w:val="0"/>
          <w:caps w:val="0"/>
          <w:color w:val="333333"/>
          <w:spacing w:val="0"/>
          <w:sz w:val="32"/>
          <w:szCs w:val="32"/>
          <w:shd w:val="clear" w:fill="FFFFFF"/>
        </w:rPr>
        <w:t>余个。</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210" w:beforeAutospacing="0" w:after="300" w:afterAutospacing="0" w:line="360" w:lineRule="atLeast"/>
        <w:ind w:right="0" w:firstLine="622" w:firstLineChars="200"/>
        <w:jc w:val="both"/>
        <w:rPr>
          <w:rFonts w:hint="eastAsia" w:ascii="黑体" w:hAnsi="宋体" w:eastAsia="黑体" w:cs="黑体"/>
          <w:b/>
          <w:bCs/>
          <w:i w:val="0"/>
          <w:iCs w:val="0"/>
          <w:caps w:val="0"/>
          <w:color w:val="333333"/>
          <w:spacing w:val="0"/>
          <w:sz w:val="31"/>
          <w:szCs w:val="31"/>
          <w:shd w:val="clear" w:fill="FFFFFF"/>
        </w:rPr>
      </w:pPr>
      <w:r>
        <w:rPr>
          <w:rFonts w:hint="eastAsia" w:ascii="黑体" w:hAnsi="宋体" w:eastAsia="黑体" w:cs="黑体"/>
          <w:b/>
          <w:bCs/>
          <w:i w:val="0"/>
          <w:iCs w:val="0"/>
          <w:caps w:val="0"/>
          <w:color w:val="333333"/>
          <w:spacing w:val="0"/>
          <w:sz w:val="31"/>
          <w:szCs w:val="31"/>
          <w:shd w:val="clear" w:fill="FFFFFF"/>
        </w:rPr>
        <w:t>主动公开政府信息情况</w:t>
      </w:r>
    </w:p>
    <w:p>
      <w:pPr>
        <w:pStyle w:val="5"/>
        <w:keepNext w:val="0"/>
        <w:keepLines w:val="0"/>
        <w:widowControl/>
        <w:numPr>
          <w:numId w:val="0"/>
        </w:numPr>
        <w:suppressLineNumbers w:val="0"/>
        <w:pBdr>
          <w:top w:val="none" w:color="auto" w:sz="0" w:space="0"/>
          <w:left w:val="none" w:color="auto" w:sz="0" w:space="0"/>
          <w:bottom w:val="none" w:color="auto" w:sz="0" w:space="0"/>
          <w:right w:val="none" w:color="auto" w:sz="0" w:space="0"/>
        </w:pBdr>
        <w:wordWrap w:val="0"/>
        <w:spacing w:before="210" w:beforeAutospacing="0" w:after="300" w:afterAutospacing="0" w:line="360" w:lineRule="atLeast"/>
        <w:ind w:leftChars="200" w:right="0" w:rightChars="0" w:firstLine="640" w:firstLineChars="200"/>
        <w:jc w:val="both"/>
        <w:rPr>
          <w:rFonts w:hint="eastAsia" w:ascii="黑体" w:hAnsi="宋体" w:eastAsia="黑体" w:cs="黑体"/>
          <w:b/>
          <w:bCs/>
          <w:i w:val="0"/>
          <w:iCs w:val="0"/>
          <w:caps w:val="0"/>
          <w:color w:val="333333"/>
          <w:spacing w:val="0"/>
          <w:sz w:val="31"/>
          <w:szCs w:val="31"/>
          <w:shd w:val="clear" w:fill="FFFFFF"/>
        </w:rPr>
      </w:pPr>
      <w:r>
        <w:rPr>
          <w:rFonts w:hint="eastAsia" w:ascii="仿宋" w:hAnsi="仿宋" w:eastAsia="仿宋" w:cs="仿宋"/>
          <w:sz w:val="32"/>
          <w:szCs w:val="32"/>
          <w:lang w:val="en-US" w:eastAsia="zh-CN"/>
        </w:rPr>
        <w:t>2023年，我中心主动公开工作动态0条、通知公告0条、规章0项、行政许可0项、行政处罚0项。</w:t>
      </w:r>
    </w:p>
    <w:tbl>
      <w:tblPr>
        <w:tblStyle w:val="6"/>
        <w:tblW w:w="6000" w:type="dxa"/>
        <w:jc w:val="center"/>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500"/>
        <w:gridCol w:w="1500"/>
        <w:gridCol w:w="1500"/>
        <w:gridCol w:w="1500"/>
      </w:tblGrid>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11" w:hRule="atLeast"/>
          <w:jc w:val="center"/>
        </w:trPr>
        <w:tc>
          <w:tcPr>
            <w:tcW w:w="5000" w:type="pct"/>
            <w:gridSpan w:val="4"/>
            <w:tcBorders>
              <w:top w:val="single" w:color="00000A" w:sz="8" w:space="0"/>
              <w:left w:val="single" w:color="00000A" w:sz="8" w:space="0"/>
              <w:bottom w:val="single" w:color="00000A" w:sz="8" w:space="0"/>
              <w:right w:val="single" w:color="00000A" w:sz="8" w:space="0"/>
            </w:tcBorders>
            <w:shd w:val="clear" w:color="auto" w:fill="C6D9F1"/>
            <w:tcMar>
              <w:left w:w="58" w:type="dxa"/>
              <w:right w:w="5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sz w:val="19"/>
                <w:szCs w:val="19"/>
              </w:rPr>
            </w:pPr>
            <w:r>
              <w:rPr>
                <w:rFonts w:hint="eastAsia" w:ascii="宋体" w:hAnsi="宋体" w:eastAsia="宋体" w:cs="宋体"/>
                <w:color w:val="00000A"/>
                <w:sz w:val="19"/>
                <w:szCs w:val="19"/>
              </w:rPr>
              <w:t>第二十条第（一）项</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226" w:hRule="atLeast"/>
          <w:jc w:val="center"/>
        </w:trPr>
        <w:tc>
          <w:tcPr>
            <w:tcW w:w="1250" w:type="pct"/>
            <w:tcBorders>
              <w:top w:val="nil"/>
              <w:left w:val="single" w:color="00000A" w:sz="8" w:space="0"/>
              <w:bottom w:val="single" w:color="00000A" w:sz="8" w:space="0"/>
              <w:right w:val="single" w:color="00000A" w:sz="8" w:space="0"/>
            </w:tcBorders>
            <w:shd w:val="clear" w:color="auto" w:fill="FFFFFF"/>
            <w:tcMar>
              <w:left w:w="58" w:type="dxa"/>
              <w:right w:w="5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sz w:val="19"/>
                <w:szCs w:val="19"/>
              </w:rPr>
            </w:pPr>
            <w:r>
              <w:rPr>
                <w:rFonts w:hint="eastAsia" w:ascii="宋体" w:hAnsi="宋体" w:eastAsia="宋体" w:cs="宋体"/>
                <w:color w:val="000000"/>
                <w:sz w:val="19"/>
                <w:szCs w:val="19"/>
              </w:rPr>
              <w:t>信息内容</w:t>
            </w:r>
          </w:p>
        </w:tc>
        <w:tc>
          <w:tcPr>
            <w:tcW w:w="1250" w:type="pct"/>
            <w:tcBorders>
              <w:top w:val="single" w:color="00000A" w:sz="8" w:space="0"/>
              <w:left w:val="nil"/>
              <w:bottom w:val="single" w:color="00000A" w:sz="8" w:space="0"/>
              <w:right w:val="single" w:color="00000A" w:sz="8" w:space="0"/>
            </w:tcBorders>
            <w:shd w:val="clear" w:color="auto" w:fill="FFFFFF"/>
            <w:tcMar>
              <w:right w:w="5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sz w:val="19"/>
                <w:szCs w:val="19"/>
              </w:rPr>
            </w:pPr>
            <w:r>
              <w:rPr>
                <w:rFonts w:hint="eastAsia" w:ascii="宋体" w:hAnsi="宋体" w:eastAsia="宋体" w:cs="宋体"/>
                <w:color w:val="000000"/>
                <w:sz w:val="19"/>
                <w:szCs w:val="19"/>
              </w:rPr>
              <w:t>本年</w:t>
            </w:r>
            <w:r>
              <w:rPr>
                <w:rFonts w:hint="eastAsia" w:ascii="宋体" w:hAnsi="宋体" w:eastAsia="宋体" w:cs="宋体"/>
                <w:color w:val="333333"/>
                <w:sz w:val="19"/>
                <w:szCs w:val="19"/>
              </w:rPr>
              <w:t>制发件数</w:t>
            </w:r>
          </w:p>
        </w:tc>
        <w:tc>
          <w:tcPr>
            <w:tcW w:w="1250" w:type="pct"/>
            <w:tcBorders>
              <w:top w:val="single" w:color="00000A" w:sz="8" w:space="0"/>
              <w:left w:val="nil"/>
              <w:bottom w:val="single" w:color="00000A" w:sz="8" w:space="0"/>
              <w:right w:val="single" w:color="00000A" w:sz="6" w:space="0"/>
            </w:tcBorders>
            <w:shd w:val="clear" w:color="auto" w:fill="FFFFFF"/>
            <w:tcMar>
              <w:right w:w="5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sz w:val="19"/>
                <w:szCs w:val="19"/>
              </w:rPr>
            </w:pPr>
            <w:r>
              <w:rPr>
                <w:rFonts w:hint="eastAsia" w:ascii="宋体" w:hAnsi="宋体" w:eastAsia="宋体" w:cs="宋体"/>
                <w:color w:val="000000"/>
                <w:sz w:val="19"/>
                <w:szCs w:val="19"/>
              </w:rPr>
              <w:t>本年废止件数</w:t>
            </w:r>
          </w:p>
        </w:tc>
        <w:tc>
          <w:tcPr>
            <w:tcW w:w="1250" w:type="pct"/>
            <w:tcBorders>
              <w:top w:val="single" w:color="00000A" w:sz="8" w:space="0"/>
              <w:left w:val="nil"/>
              <w:bottom w:val="single" w:color="00000A" w:sz="8" w:space="0"/>
              <w:right w:val="single" w:color="00000A" w:sz="8" w:space="0"/>
            </w:tcBorders>
            <w:shd w:val="clear" w:color="auto" w:fill="FFFFFF"/>
            <w:tcMar>
              <w:right w:w="5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sz w:val="19"/>
                <w:szCs w:val="19"/>
              </w:rPr>
            </w:pPr>
            <w:r>
              <w:rPr>
                <w:rFonts w:hint="eastAsia" w:ascii="宋体" w:hAnsi="宋体" w:eastAsia="宋体" w:cs="宋体"/>
                <w:color w:val="000000"/>
                <w:sz w:val="19"/>
                <w:szCs w:val="19"/>
              </w:rPr>
              <w:t>现行有效件</w:t>
            </w:r>
            <w:r>
              <w:rPr>
                <w:rFonts w:hint="eastAsia" w:ascii="宋体" w:hAnsi="宋体" w:eastAsia="宋体" w:cs="宋体"/>
                <w:color w:val="333333"/>
                <w:sz w:val="19"/>
                <w:szCs w:val="19"/>
              </w:rPr>
              <w:t>数</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226" w:hRule="atLeast"/>
          <w:jc w:val="center"/>
        </w:trPr>
        <w:tc>
          <w:tcPr>
            <w:tcW w:w="1250" w:type="pct"/>
            <w:tcBorders>
              <w:top w:val="nil"/>
              <w:left w:val="single" w:color="00000A" w:sz="8" w:space="0"/>
              <w:bottom w:val="single" w:color="00000A" w:sz="8" w:space="0"/>
              <w:right w:val="single" w:color="00000A" w:sz="8" w:space="0"/>
            </w:tcBorders>
            <w:shd w:val="clear" w:color="auto" w:fill="FFFFFF"/>
            <w:tcMar>
              <w:left w:w="58" w:type="dxa"/>
              <w:right w:w="5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sz w:val="19"/>
                <w:szCs w:val="19"/>
              </w:rPr>
            </w:pPr>
            <w:r>
              <w:rPr>
                <w:rFonts w:hint="eastAsia" w:ascii="宋体" w:hAnsi="宋体" w:eastAsia="宋体" w:cs="宋体"/>
                <w:color w:val="000000"/>
                <w:sz w:val="19"/>
                <w:szCs w:val="19"/>
              </w:rPr>
              <w:t>规章</w:t>
            </w:r>
          </w:p>
        </w:tc>
        <w:tc>
          <w:tcPr>
            <w:tcW w:w="1250" w:type="pct"/>
            <w:tcBorders>
              <w:top w:val="nil"/>
              <w:left w:val="nil"/>
              <w:bottom w:val="single" w:color="00000A" w:sz="8" w:space="0"/>
              <w:right w:val="single" w:color="00000A" w:sz="8" w:space="0"/>
            </w:tcBorders>
            <w:shd w:val="clear" w:color="auto" w:fill="FFFFFF"/>
            <w:tcMar>
              <w:right w:w="5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eastAsia" w:eastAsiaTheme="minorEastAsia"/>
                <w:sz w:val="19"/>
                <w:szCs w:val="19"/>
                <w:lang w:eastAsia="zh-CN"/>
              </w:rPr>
            </w:pPr>
            <w:r>
              <w:rPr>
                <w:rFonts w:hint="eastAsia" w:ascii="宋体" w:hAnsi="宋体" w:eastAsia="宋体" w:cs="宋体"/>
                <w:color w:val="000000"/>
                <w:sz w:val="19"/>
                <w:szCs w:val="19"/>
                <w:lang w:val="en-US" w:eastAsia="zh-CN"/>
              </w:rPr>
              <w:t>0</w:t>
            </w:r>
          </w:p>
        </w:tc>
        <w:tc>
          <w:tcPr>
            <w:tcW w:w="1250" w:type="pct"/>
            <w:tcBorders>
              <w:top w:val="nil"/>
              <w:left w:val="nil"/>
              <w:bottom w:val="single" w:color="00000A" w:sz="8" w:space="0"/>
              <w:right w:val="single" w:color="00000A" w:sz="6" w:space="0"/>
            </w:tcBorders>
            <w:shd w:val="clear" w:color="auto" w:fill="FFFFFF"/>
            <w:tcMar>
              <w:right w:w="5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sz w:val="19"/>
                <w:szCs w:val="19"/>
              </w:rPr>
            </w:pPr>
            <w:r>
              <w:rPr>
                <w:rFonts w:hint="eastAsia" w:ascii="宋体" w:hAnsi="宋体" w:eastAsia="宋体" w:cs="宋体"/>
                <w:color w:val="000000"/>
                <w:sz w:val="19"/>
                <w:szCs w:val="19"/>
              </w:rPr>
              <w:t>0</w:t>
            </w:r>
          </w:p>
        </w:tc>
        <w:tc>
          <w:tcPr>
            <w:tcW w:w="1250" w:type="pct"/>
            <w:tcBorders>
              <w:top w:val="nil"/>
              <w:left w:val="nil"/>
              <w:bottom w:val="single" w:color="00000A" w:sz="8" w:space="0"/>
              <w:right w:val="single" w:color="00000A" w:sz="8" w:space="0"/>
            </w:tcBorders>
            <w:shd w:val="clear" w:color="auto" w:fill="FFFFFF"/>
            <w:tcMar>
              <w:right w:w="5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default" w:eastAsiaTheme="minorEastAsia"/>
                <w:sz w:val="19"/>
                <w:szCs w:val="19"/>
                <w:lang w:val="en-US" w:eastAsia="zh-CN"/>
              </w:rPr>
            </w:pPr>
            <w:r>
              <w:rPr>
                <w:rFonts w:hint="eastAsia" w:ascii="Calibri" w:hAnsi="Calibri" w:cs="Calibri"/>
                <w:color w:val="333333"/>
                <w:sz w:val="19"/>
                <w:szCs w:val="19"/>
                <w:lang w:val="en-US" w:eastAsia="zh-CN"/>
              </w:rPr>
              <w:t>0</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226" w:hRule="atLeast"/>
          <w:jc w:val="center"/>
        </w:trPr>
        <w:tc>
          <w:tcPr>
            <w:tcW w:w="1250" w:type="pct"/>
            <w:tcBorders>
              <w:top w:val="nil"/>
              <w:left w:val="single" w:color="00000A" w:sz="8" w:space="0"/>
              <w:bottom w:val="single" w:color="00000A" w:sz="8" w:space="0"/>
              <w:right w:val="single" w:color="00000A" w:sz="8" w:space="0"/>
            </w:tcBorders>
            <w:shd w:val="clear" w:color="auto" w:fill="FFFFFF"/>
            <w:tcMar>
              <w:left w:w="58" w:type="dxa"/>
              <w:right w:w="5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sz w:val="19"/>
                <w:szCs w:val="19"/>
              </w:rPr>
            </w:pPr>
            <w:r>
              <w:rPr>
                <w:rFonts w:hint="eastAsia" w:ascii="宋体" w:hAnsi="宋体" w:eastAsia="宋体" w:cs="宋体"/>
                <w:color w:val="000000"/>
                <w:sz w:val="19"/>
                <w:szCs w:val="19"/>
              </w:rPr>
              <w:t>行政规范性文件</w:t>
            </w:r>
          </w:p>
        </w:tc>
        <w:tc>
          <w:tcPr>
            <w:tcW w:w="1250" w:type="pct"/>
            <w:tcBorders>
              <w:top w:val="nil"/>
              <w:left w:val="nil"/>
              <w:bottom w:val="single" w:color="00000A" w:sz="8" w:space="0"/>
              <w:right w:val="single" w:color="00000A" w:sz="8" w:space="0"/>
            </w:tcBorders>
            <w:shd w:val="clear" w:color="auto" w:fill="FFFFFF"/>
            <w:tcMar>
              <w:right w:w="5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default" w:eastAsiaTheme="minorEastAsia"/>
                <w:sz w:val="19"/>
                <w:szCs w:val="19"/>
                <w:lang w:val="en-US" w:eastAsia="zh-CN"/>
              </w:rPr>
            </w:pPr>
            <w:r>
              <w:rPr>
                <w:rFonts w:hint="eastAsia" w:ascii="宋体" w:hAnsi="宋体" w:eastAsia="宋体" w:cs="宋体"/>
                <w:color w:val="000000"/>
                <w:sz w:val="19"/>
                <w:szCs w:val="19"/>
                <w:lang w:val="en-US" w:eastAsia="zh-CN"/>
              </w:rPr>
              <w:t>0</w:t>
            </w:r>
          </w:p>
        </w:tc>
        <w:tc>
          <w:tcPr>
            <w:tcW w:w="1250" w:type="pct"/>
            <w:tcBorders>
              <w:top w:val="nil"/>
              <w:left w:val="nil"/>
              <w:bottom w:val="single" w:color="00000A" w:sz="8" w:space="0"/>
              <w:right w:val="single" w:color="00000A" w:sz="6" w:space="0"/>
            </w:tcBorders>
            <w:shd w:val="clear" w:color="auto" w:fill="FFFFFF"/>
            <w:tcMar>
              <w:right w:w="5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sz w:val="19"/>
                <w:szCs w:val="19"/>
              </w:rPr>
            </w:pPr>
            <w:r>
              <w:rPr>
                <w:rFonts w:hint="eastAsia" w:ascii="宋体" w:hAnsi="宋体" w:eastAsia="宋体" w:cs="宋体"/>
                <w:color w:val="000000"/>
                <w:sz w:val="19"/>
                <w:szCs w:val="19"/>
              </w:rPr>
              <w:t>0</w:t>
            </w:r>
          </w:p>
        </w:tc>
        <w:tc>
          <w:tcPr>
            <w:tcW w:w="1250" w:type="pct"/>
            <w:tcBorders>
              <w:top w:val="nil"/>
              <w:left w:val="nil"/>
              <w:bottom w:val="single" w:color="00000A" w:sz="8" w:space="0"/>
              <w:right w:val="single" w:color="00000A" w:sz="8" w:space="0"/>
            </w:tcBorders>
            <w:shd w:val="clear" w:color="auto" w:fill="FFFFFF"/>
            <w:tcMar>
              <w:right w:w="5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rFonts w:hint="default" w:eastAsiaTheme="minorEastAsia"/>
                <w:sz w:val="19"/>
                <w:szCs w:val="19"/>
                <w:lang w:val="en-US" w:eastAsia="zh-CN"/>
              </w:rPr>
            </w:pPr>
            <w:r>
              <w:rPr>
                <w:rFonts w:hint="eastAsia" w:ascii="Calibri" w:hAnsi="Calibri" w:cs="Calibri"/>
                <w:color w:val="333333"/>
                <w:sz w:val="19"/>
                <w:szCs w:val="19"/>
                <w:lang w:val="en-US" w:eastAsia="zh-CN"/>
              </w:rPr>
              <w:t>0</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226" w:hRule="atLeast"/>
          <w:jc w:val="center"/>
        </w:trPr>
        <w:tc>
          <w:tcPr>
            <w:tcW w:w="5000" w:type="pct"/>
            <w:gridSpan w:val="4"/>
            <w:tcBorders>
              <w:top w:val="nil"/>
              <w:left w:val="single" w:color="00000A" w:sz="8" w:space="0"/>
              <w:bottom w:val="single" w:color="00000A" w:sz="8" w:space="0"/>
              <w:right w:val="single" w:color="00000A" w:sz="8" w:space="0"/>
            </w:tcBorders>
            <w:shd w:val="clear" w:color="auto" w:fill="C6D9F1"/>
            <w:tcMar>
              <w:left w:w="58" w:type="dxa"/>
              <w:right w:w="5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sz w:val="19"/>
                <w:szCs w:val="19"/>
              </w:rPr>
            </w:pPr>
            <w:r>
              <w:rPr>
                <w:rFonts w:hint="eastAsia" w:ascii="宋体" w:hAnsi="宋体" w:eastAsia="宋体" w:cs="宋体"/>
                <w:color w:val="000000"/>
                <w:sz w:val="19"/>
                <w:szCs w:val="19"/>
              </w:rPr>
              <w:t>第二十条第（五）项</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226" w:hRule="atLeast"/>
          <w:jc w:val="center"/>
        </w:trPr>
        <w:tc>
          <w:tcPr>
            <w:tcW w:w="1250" w:type="pct"/>
            <w:tcBorders>
              <w:top w:val="nil"/>
              <w:left w:val="single" w:color="00000A" w:sz="8" w:space="0"/>
              <w:bottom w:val="single" w:color="00000A" w:sz="8" w:space="0"/>
              <w:right w:val="single" w:color="00000A" w:sz="6" w:space="0"/>
            </w:tcBorders>
            <w:shd w:val="clear" w:color="auto" w:fill="FFFFFF"/>
            <w:tcMar>
              <w:left w:w="58" w:type="dxa"/>
              <w:right w:w="5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sz w:val="19"/>
                <w:szCs w:val="19"/>
              </w:rPr>
            </w:pPr>
            <w:r>
              <w:rPr>
                <w:rFonts w:hint="eastAsia" w:ascii="宋体" w:hAnsi="宋体" w:eastAsia="宋体" w:cs="宋体"/>
                <w:color w:val="000000"/>
                <w:sz w:val="19"/>
                <w:szCs w:val="19"/>
              </w:rPr>
              <w:t>信息内容</w:t>
            </w:r>
          </w:p>
        </w:tc>
        <w:tc>
          <w:tcPr>
            <w:tcW w:w="3750" w:type="pct"/>
            <w:gridSpan w:val="3"/>
            <w:tcBorders>
              <w:top w:val="nil"/>
              <w:left w:val="nil"/>
              <w:bottom w:val="single" w:color="00000A" w:sz="8" w:space="0"/>
              <w:right w:val="single" w:color="00000A" w:sz="8" w:space="0"/>
            </w:tcBorders>
            <w:shd w:val="clear" w:color="auto" w:fill="FFFFFF"/>
            <w:tcMar>
              <w:right w:w="5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sz w:val="19"/>
                <w:szCs w:val="19"/>
              </w:rPr>
            </w:pPr>
            <w:r>
              <w:rPr>
                <w:rFonts w:hint="eastAsia" w:ascii="宋体" w:hAnsi="宋体" w:eastAsia="宋体" w:cs="宋体"/>
                <w:color w:val="000000"/>
                <w:sz w:val="19"/>
                <w:szCs w:val="19"/>
              </w:rPr>
              <w:t>本年处理决定数量</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226" w:hRule="atLeast"/>
          <w:jc w:val="center"/>
        </w:trPr>
        <w:tc>
          <w:tcPr>
            <w:tcW w:w="1250" w:type="pct"/>
            <w:tcBorders>
              <w:top w:val="single" w:color="00000A" w:sz="8" w:space="0"/>
              <w:left w:val="single" w:color="00000A" w:sz="8" w:space="0"/>
              <w:bottom w:val="single" w:color="00000A" w:sz="8" w:space="0"/>
              <w:right w:val="single" w:color="00000A" w:sz="6" w:space="0"/>
            </w:tcBorders>
            <w:shd w:val="clear" w:color="auto" w:fill="FFFFFF"/>
            <w:tcMar>
              <w:left w:w="58" w:type="dxa"/>
              <w:right w:w="5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sz w:val="19"/>
                <w:szCs w:val="19"/>
              </w:rPr>
            </w:pPr>
            <w:r>
              <w:rPr>
                <w:rFonts w:hint="eastAsia" w:ascii="宋体" w:hAnsi="宋体" w:eastAsia="宋体" w:cs="宋体"/>
                <w:color w:val="000000"/>
                <w:sz w:val="19"/>
                <w:szCs w:val="19"/>
              </w:rPr>
              <w:t>行政许可</w:t>
            </w:r>
          </w:p>
        </w:tc>
        <w:tc>
          <w:tcPr>
            <w:tcW w:w="3750" w:type="pct"/>
            <w:gridSpan w:val="3"/>
            <w:tcBorders>
              <w:top w:val="single" w:color="00000A" w:sz="8" w:space="0"/>
              <w:left w:val="nil"/>
              <w:bottom w:val="single" w:color="00000A" w:sz="8" w:space="0"/>
              <w:right w:val="single" w:color="00000A" w:sz="8" w:space="0"/>
            </w:tcBorders>
            <w:shd w:val="clear" w:color="auto" w:fill="FFFFFF"/>
            <w:tcMar>
              <w:right w:w="5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sz w:val="19"/>
                <w:szCs w:val="19"/>
              </w:rPr>
            </w:pPr>
            <w:r>
              <w:rPr>
                <w:rFonts w:hint="default" w:ascii="Calibri" w:hAnsi="Calibri" w:cs="Calibri"/>
                <w:color w:val="333333"/>
                <w:sz w:val="19"/>
                <w:szCs w:val="19"/>
              </w:rPr>
              <w:t>0</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226" w:hRule="atLeast"/>
          <w:jc w:val="center"/>
        </w:trPr>
        <w:tc>
          <w:tcPr>
            <w:tcW w:w="5000" w:type="pct"/>
            <w:gridSpan w:val="4"/>
            <w:tcBorders>
              <w:top w:val="nil"/>
              <w:left w:val="single" w:color="00000A" w:sz="8" w:space="0"/>
              <w:bottom w:val="single" w:color="00000A" w:sz="8" w:space="0"/>
              <w:right w:val="single" w:color="00000A" w:sz="8" w:space="0"/>
            </w:tcBorders>
            <w:shd w:val="clear" w:color="auto" w:fill="C6D9F1"/>
            <w:tcMar>
              <w:left w:w="58" w:type="dxa"/>
              <w:right w:w="5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sz w:val="19"/>
                <w:szCs w:val="19"/>
              </w:rPr>
            </w:pPr>
            <w:r>
              <w:rPr>
                <w:rFonts w:hint="eastAsia" w:ascii="宋体" w:hAnsi="宋体" w:eastAsia="宋体" w:cs="宋体"/>
                <w:color w:val="000000"/>
                <w:sz w:val="19"/>
                <w:szCs w:val="19"/>
              </w:rPr>
              <w:t>第二十条第（六）项</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226" w:hRule="atLeast"/>
          <w:jc w:val="center"/>
        </w:trPr>
        <w:tc>
          <w:tcPr>
            <w:tcW w:w="1250" w:type="pct"/>
            <w:tcBorders>
              <w:top w:val="nil"/>
              <w:left w:val="single" w:color="00000A" w:sz="8" w:space="0"/>
              <w:bottom w:val="single" w:color="00000A" w:sz="8" w:space="0"/>
              <w:right w:val="single" w:color="00000A" w:sz="8" w:space="0"/>
            </w:tcBorders>
            <w:shd w:val="clear" w:color="auto" w:fill="FFFFFF"/>
            <w:tcMar>
              <w:left w:w="58" w:type="dxa"/>
              <w:right w:w="5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sz w:val="19"/>
                <w:szCs w:val="19"/>
              </w:rPr>
            </w:pPr>
            <w:r>
              <w:rPr>
                <w:rFonts w:hint="eastAsia" w:ascii="宋体" w:hAnsi="宋体" w:eastAsia="宋体" w:cs="宋体"/>
                <w:color w:val="000000"/>
                <w:sz w:val="19"/>
                <w:szCs w:val="19"/>
              </w:rPr>
              <w:t>信息内容</w:t>
            </w:r>
          </w:p>
        </w:tc>
        <w:tc>
          <w:tcPr>
            <w:tcW w:w="3750" w:type="pct"/>
            <w:gridSpan w:val="3"/>
            <w:tcBorders>
              <w:top w:val="single" w:color="00000A" w:sz="8" w:space="0"/>
              <w:left w:val="nil"/>
              <w:bottom w:val="single" w:color="00000A" w:sz="8" w:space="0"/>
              <w:right w:val="single" w:color="00000A" w:sz="8" w:space="0"/>
            </w:tcBorders>
            <w:shd w:val="clear" w:color="auto" w:fill="FFFFFF"/>
            <w:tcMar>
              <w:right w:w="5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sz w:val="19"/>
                <w:szCs w:val="19"/>
              </w:rPr>
            </w:pPr>
            <w:r>
              <w:rPr>
                <w:rFonts w:hint="eastAsia" w:ascii="宋体" w:hAnsi="宋体" w:eastAsia="宋体" w:cs="宋体"/>
                <w:color w:val="000000"/>
                <w:sz w:val="19"/>
                <w:szCs w:val="19"/>
              </w:rPr>
              <w:t>本年处理决定数量</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226" w:hRule="atLeast"/>
          <w:jc w:val="center"/>
        </w:trPr>
        <w:tc>
          <w:tcPr>
            <w:tcW w:w="1250" w:type="pct"/>
            <w:tcBorders>
              <w:top w:val="nil"/>
              <w:left w:val="single" w:color="00000A" w:sz="8" w:space="0"/>
              <w:bottom w:val="single" w:color="00000A" w:sz="8" w:space="0"/>
              <w:right w:val="single" w:color="00000A" w:sz="8" w:space="0"/>
            </w:tcBorders>
            <w:shd w:val="clear" w:color="auto" w:fill="FFFFFF"/>
            <w:tcMar>
              <w:left w:w="58" w:type="dxa"/>
              <w:right w:w="5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sz w:val="19"/>
                <w:szCs w:val="19"/>
              </w:rPr>
            </w:pPr>
            <w:r>
              <w:rPr>
                <w:rFonts w:hint="eastAsia" w:ascii="宋体" w:hAnsi="宋体" w:eastAsia="宋体" w:cs="宋体"/>
                <w:color w:val="000000"/>
                <w:sz w:val="19"/>
                <w:szCs w:val="19"/>
              </w:rPr>
              <w:t>行政处罚</w:t>
            </w:r>
          </w:p>
        </w:tc>
        <w:tc>
          <w:tcPr>
            <w:tcW w:w="3750" w:type="pct"/>
            <w:gridSpan w:val="3"/>
            <w:tcBorders>
              <w:top w:val="nil"/>
              <w:left w:val="nil"/>
              <w:bottom w:val="single" w:color="00000A" w:sz="8" w:space="0"/>
              <w:right w:val="single" w:color="00000A" w:sz="8" w:space="0"/>
            </w:tcBorders>
            <w:shd w:val="clear" w:color="auto" w:fill="FFFFFF"/>
            <w:tcMar>
              <w:right w:w="5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sz w:val="19"/>
                <w:szCs w:val="19"/>
              </w:rPr>
            </w:pPr>
            <w:r>
              <w:rPr>
                <w:rFonts w:hint="eastAsia" w:ascii="宋体" w:hAnsi="宋体" w:eastAsia="宋体" w:cs="宋体"/>
                <w:color w:val="000000"/>
                <w:sz w:val="19"/>
                <w:szCs w:val="19"/>
              </w:rPr>
              <w:t>0</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226" w:hRule="atLeast"/>
          <w:jc w:val="center"/>
        </w:trPr>
        <w:tc>
          <w:tcPr>
            <w:tcW w:w="1250" w:type="pct"/>
            <w:tcBorders>
              <w:top w:val="nil"/>
              <w:left w:val="single" w:color="00000A" w:sz="8" w:space="0"/>
              <w:bottom w:val="single" w:color="00000A" w:sz="8" w:space="0"/>
              <w:right w:val="single" w:color="00000A" w:sz="8" w:space="0"/>
            </w:tcBorders>
            <w:shd w:val="clear" w:color="auto" w:fill="FFFFFF"/>
            <w:tcMar>
              <w:left w:w="58" w:type="dxa"/>
              <w:right w:w="5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sz w:val="19"/>
                <w:szCs w:val="19"/>
              </w:rPr>
            </w:pPr>
            <w:r>
              <w:rPr>
                <w:rFonts w:hint="eastAsia" w:ascii="宋体" w:hAnsi="宋体" w:eastAsia="宋体" w:cs="宋体"/>
                <w:color w:val="000000"/>
                <w:sz w:val="19"/>
                <w:szCs w:val="19"/>
              </w:rPr>
              <w:t>行政强制</w:t>
            </w:r>
          </w:p>
        </w:tc>
        <w:tc>
          <w:tcPr>
            <w:tcW w:w="3750" w:type="pct"/>
            <w:gridSpan w:val="3"/>
            <w:tcBorders>
              <w:top w:val="nil"/>
              <w:left w:val="nil"/>
              <w:bottom w:val="single" w:color="00000A" w:sz="8" w:space="0"/>
              <w:right w:val="single" w:color="00000A" w:sz="8" w:space="0"/>
            </w:tcBorders>
            <w:shd w:val="clear" w:color="auto" w:fill="FFFFFF"/>
            <w:tcMar>
              <w:right w:w="5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sz w:val="19"/>
                <w:szCs w:val="19"/>
              </w:rPr>
            </w:pPr>
            <w:r>
              <w:rPr>
                <w:rFonts w:hint="eastAsia" w:ascii="宋体" w:hAnsi="宋体" w:eastAsia="宋体" w:cs="宋体"/>
                <w:color w:val="000000"/>
                <w:sz w:val="19"/>
                <w:szCs w:val="19"/>
              </w:rPr>
              <w:t>0</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226" w:hRule="atLeast"/>
          <w:jc w:val="center"/>
        </w:trPr>
        <w:tc>
          <w:tcPr>
            <w:tcW w:w="5000" w:type="pct"/>
            <w:gridSpan w:val="4"/>
            <w:tcBorders>
              <w:top w:val="nil"/>
              <w:left w:val="single" w:color="00000A" w:sz="8" w:space="0"/>
              <w:bottom w:val="single" w:color="00000A" w:sz="8" w:space="0"/>
              <w:right w:val="single" w:color="00000A" w:sz="8" w:space="0"/>
            </w:tcBorders>
            <w:shd w:val="clear" w:color="auto" w:fill="C6D9F1"/>
            <w:tcMar>
              <w:left w:w="58" w:type="dxa"/>
              <w:right w:w="5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sz w:val="19"/>
                <w:szCs w:val="19"/>
              </w:rPr>
            </w:pPr>
            <w:r>
              <w:rPr>
                <w:rFonts w:hint="eastAsia" w:ascii="宋体" w:hAnsi="宋体" w:eastAsia="宋体" w:cs="宋体"/>
                <w:color w:val="000000"/>
                <w:sz w:val="19"/>
                <w:szCs w:val="19"/>
              </w:rPr>
              <w:t>第二十条第（八）项</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226" w:hRule="atLeast"/>
          <w:jc w:val="center"/>
        </w:trPr>
        <w:tc>
          <w:tcPr>
            <w:tcW w:w="1250" w:type="pct"/>
            <w:tcBorders>
              <w:top w:val="nil"/>
              <w:left w:val="single" w:color="00000A" w:sz="8" w:space="0"/>
              <w:bottom w:val="single" w:color="00000A" w:sz="8" w:space="0"/>
              <w:right w:val="single" w:color="00000A" w:sz="8" w:space="0"/>
            </w:tcBorders>
            <w:shd w:val="clear" w:color="auto" w:fill="FFFFFF"/>
            <w:tcMar>
              <w:left w:w="58" w:type="dxa"/>
              <w:right w:w="5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sz w:val="19"/>
                <w:szCs w:val="19"/>
              </w:rPr>
            </w:pPr>
            <w:r>
              <w:rPr>
                <w:rFonts w:hint="eastAsia" w:ascii="宋体" w:hAnsi="宋体" w:eastAsia="宋体" w:cs="宋体"/>
                <w:color w:val="000000"/>
                <w:sz w:val="19"/>
                <w:szCs w:val="19"/>
              </w:rPr>
              <w:t>信息内容</w:t>
            </w:r>
          </w:p>
        </w:tc>
        <w:tc>
          <w:tcPr>
            <w:tcW w:w="3750" w:type="pct"/>
            <w:gridSpan w:val="3"/>
            <w:tcBorders>
              <w:top w:val="nil"/>
              <w:left w:val="nil"/>
              <w:bottom w:val="single" w:color="00000A" w:sz="8" w:space="0"/>
              <w:right w:val="single" w:color="000001" w:sz="8" w:space="0"/>
            </w:tcBorders>
            <w:shd w:val="clear" w:color="auto" w:fill="FFFFFF"/>
            <w:tcMar>
              <w:right w:w="5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sz w:val="19"/>
                <w:szCs w:val="19"/>
              </w:rPr>
            </w:pPr>
            <w:r>
              <w:rPr>
                <w:rFonts w:hint="eastAsia" w:ascii="宋体" w:hAnsi="宋体" w:eastAsia="宋体" w:cs="宋体"/>
                <w:color w:val="000000"/>
                <w:sz w:val="19"/>
                <w:szCs w:val="19"/>
              </w:rPr>
              <w:t>0</w:t>
            </w:r>
          </w:p>
        </w:tc>
      </w:tr>
      <w:tr>
        <w:tblPrEx>
          <w:tblBorders>
            <w:top w:val="single" w:color="333333" w:sz="6" w:space="0"/>
            <w:left w:val="single" w:color="333333" w:sz="6" w:space="0"/>
            <w:bottom w:val="single" w:color="333333" w:sz="6" w:space="0"/>
            <w:right w:val="single" w:color="333333" w:sz="6" w:space="0"/>
            <w:insideH w:val="outset" w:color="auto" w:sz="6" w:space="0"/>
            <w:insideV w:val="outset" w:color="auto" w:sz="6" w:space="0"/>
          </w:tblBorders>
          <w:tblCellMar>
            <w:top w:w="0" w:type="dxa"/>
            <w:left w:w="0" w:type="dxa"/>
            <w:bottom w:w="0" w:type="dxa"/>
            <w:right w:w="0" w:type="dxa"/>
          </w:tblCellMar>
        </w:tblPrEx>
        <w:trPr>
          <w:trHeight w:val="211" w:hRule="atLeast"/>
          <w:jc w:val="center"/>
        </w:trPr>
        <w:tc>
          <w:tcPr>
            <w:tcW w:w="1250" w:type="pct"/>
            <w:tcBorders>
              <w:top w:val="nil"/>
              <w:left w:val="single" w:color="00000A" w:sz="8" w:space="0"/>
              <w:bottom w:val="single" w:color="00000A" w:sz="8" w:space="0"/>
              <w:right w:val="single" w:color="00000A" w:sz="8" w:space="0"/>
            </w:tcBorders>
            <w:shd w:val="clear" w:color="auto" w:fill="FFFFFF"/>
            <w:tcMar>
              <w:left w:w="58" w:type="dxa"/>
              <w:right w:w="5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left"/>
              <w:rPr>
                <w:sz w:val="19"/>
                <w:szCs w:val="19"/>
              </w:rPr>
            </w:pPr>
            <w:r>
              <w:rPr>
                <w:rFonts w:hint="eastAsia" w:ascii="宋体" w:hAnsi="宋体" w:eastAsia="宋体" w:cs="宋体"/>
                <w:color w:val="000000"/>
                <w:sz w:val="19"/>
                <w:szCs w:val="19"/>
              </w:rPr>
              <w:t>行政事业性收费</w:t>
            </w:r>
          </w:p>
        </w:tc>
        <w:tc>
          <w:tcPr>
            <w:tcW w:w="3750" w:type="pct"/>
            <w:gridSpan w:val="3"/>
            <w:tcBorders>
              <w:top w:val="nil"/>
              <w:left w:val="nil"/>
              <w:bottom w:val="single" w:color="00000A" w:sz="8" w:space="0"/>
              <w:right w:val="single" w:color="000001" w:sz="8" w:space="0"/>
            </w:tcBorders>
            <w:shd w:val="clear" w:color="auto" w:fill="FFFFFF"/>
            <w:tcMar>
              <w:right w:w="5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line="21" w:lineRule="atLeast"/>
              <w:ind w:left="0" w:right="0"/>
              <w:jc w:val="center"/>
              <w:rPr>
                <w:sz w:val="19"/>
                <w:szCs w:val="19"/>
              </w:rPr>
            </w:pPr>
            <w:r>
              <w:rPr>
                <w:rFonts w:hint="eastAsia" w:ascii="宋体" w:hAnsi="宋体" w:eastAsia="宋体" w:cs="宋体"/>
                <w:color w:val="333333"/>
                <w:sz w:val="19"/>
                <w:szCs w:val="19"/>
              </w:rPr>
              <w:t>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300" w:afterAutospacing="0" w:line="360" w:lineRule="atLeast"/>
        <w:ind w:right="0" w:firstLine="622" w:firstLineChars="200"/>
        <w:jc w:val="both"/>
        <w:rPr>
          <w:b/>
          <w:bCs/>
          <w:sz w:val="24"/>
          <w:szCs w:val="24"/>
        </w:rPr>
      </w:pPr>
      <w:r>
        <w:rPr>
          <w:rFonts w:hint="eastAsia" w:ascii="黑体" w:hAnsi="宋体" w:eastAsia="黑体" w:cs="黑体"/>
          <w:b/>
          <w:bCs/>
          <w:i w:val="0"/>
          <w:iCs w:val="0"/>
          <w:caps w:val="0"/>
          <w:color w:val="333333"/>
          <w:spacing w:val="0"/>
          <w:sz w:val="31"/>
          <w:szCs w:val="31"/>
          <w:shd w:val="clear" w:fill="FFFFFF"/>
        </w:rPr>
        <w:t>三、收到和处理政府信息公开申请情况</w:t>
      </w:r>
    </w:p>
    <w:p>
      <w:pPr>
        <w:bidi w:val="0"/>
        <w:ind w:firstLine="640" w:firstLineChars="200"/>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2023年，我中心未收到政府信息公开申请。</w:t>
      </w:r>
    </w:p>
    <w:tbl>
      <w:tblPr>
        <w:tblStyle w:val="6"/>
        <w:tblW w:w="4685"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
      <w:tblGrid>
        <w:gridCol w:w="890"/>
        <w:gridCol w:w="811"/>
        <w:gridCol w:w="2160"/>
        <w:gridCol w:w="783"/>
        <w:gridCol w:w="409"/>
        <w:gridCol w:w="683"/>
        <w:gridCol w:w="567"/>
        <w:gridCol w:w="532"/>
        <w:gridCol w:w="551"/>
        <w:gridCol w:w="5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390" w:hRule="atLeast"/>
          <w:jc w:val="center"/>
        </w:trPr>
        <w:tc>
          <w:tcPr>
            <w:tcW w:w="2431"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pPr>
            <w:r>
              <w:rPr>
                <w:rFonts w:hint="eastAsia" w:ascii="楷体" w:hAnsi="楷体" w:eastAsia="楷体" w:cs="楷体"/>
                <w:color w:val="333333"/>
                <w:kern w:val="0"/>
                <w:sz w:val="20"/>
                <w:szCs w:val="20"/>
                <w:lang w:val="en-US" w:eastAsia="zh-CN" w:bidi="ar"/>
              </w:rPr>
              <w:t>（本列数据的勾稽关系为：第一项加第二项之和，等于第三项加第四项之和）</w:t>
            </w:r>
          </w:p>
        </w:tc>
        <w:tc>
          <w:tcPr>
            <w:tcW w:w="2568" w:type="pct"/>
            <w:gridSpan w:val="7"/>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0" w:hRule="atLeast"/>
          <w:jc w:val="center"/>
        </w:trPr>
        <w:tc>
          <w:tcPr>
            <w:tcW w:w="2431"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宋体" w:hAnsi="宋体" w:eastAsia="宋体" w:cs="宋体"/>
                <w:color w:val="333333"/>
                <w:sz w:val="21"/>
                <w:szCs w:val="21"/>
              </w:rPr>
            </w:pPr>
          </w:p>
        </w:tc>
        <w:tc>
          <w:tcPr>
            <w:tcW w:w="493" w:type="pct"/>
            <w:vMerge w:val="restar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自然人</w:t>
            </w:r>
          </w:p>
        </w:tc>
        <w:tc>
          <w:tcPr>
            <w:tcW w:w="1727" w:type="pct"/>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法人或其他组织</w:t>
            </w:r>
          </w:p>
        </w:tc>
        <w:tc>
          <w:tcPr>
            <w:tcW w:w="347" w:type="pct"/>
            <w:vMerge w:val="restart"/>
            <w:tcBorders>
              <w:top w:val="single" w:color="auto" w:sz="8" w:space="0"/>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1124" w:hRule="atLeast"/>
          <w:jc w:val="center"/>
        </w:trPr>
        <w:tc>
          <w:tcPr>
            <w:tcW w:w="2431"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宋体" w:hAnsi="宋体" w:eastAsia="宋体" w:cs="宋体"/>
                <w:color w:val="333333"/>
                <w:sz w:val="21"/>
                <w:szCs w:val="21"/>
              </w:rPr>
            </w:pPr>
          </w:p>
        </w:tc>
        <w:tc>
          <w:tcPr>
            <w:tcW w:w="493" w:type="pct"/>
            <w:vMerge w:val="continue"/>
            <w:tcBorders>
              <w:top w:val="nil"/>
              <w:left w:val="nil"/>
              <w:bottom w:val="single" w:color="auto" w:sz="8"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宋体" w:hAnsi="宋体" w:eastAsia="宋体" w:cs="宋体"/>
                <w:color w:val="333333"/>
                <w:sz w:val="21"/>
                <w:szCs w:val="21"/>
              </w:rPr>
            </w:pPr>
          </w:p>
        </w:tc>
        <w:tc>
          <w:tcPr>
            <w:tcW w:w="2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企业</w:t>
            </w:r>
          </w:p>
        </w:tc>
        <w:tc>
          <w:tcPr>
            <w:tcW w:w="43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科研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机构</w:t>
            </w:r>
          </w:p>
        </w:tc>
        <w:tc>
          <w:tcPr>
            <w:tcW w:w="357"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社会公益组织</w:t>
            </w:r>
          </w:p>
        </w:tc>
        <w:tc>
          <w:tcPr>
            <w:tcW w:w="334"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法律服务机构</w:t>
            </w:r>
          </w:p>
        </w:tc>
        <w:tc>
          <w:tcPr>
            <w:tcW w:w="346"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其他</w:t>
            </w:r>
          </w:p>
        </w:tc>
        <w:tc>
          <w:tcPr>
            <w:tcW w:w="347" w:type="pct"/>
            <w:vMerge w:val="continue"/>
            <w:tcBorders>
              <w:top w:val="single" w:color="auto" w:sz="8" w:space="0"/>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宋体" w:hAnsi="宋体" w:eastAsia="宋体" w:cs="宋体"/>
                <w:color w:val="333333"/>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57" w:hRule="atLeast"/>
          <w:jc w:val="center"/>
        </w:trPr>
        <w:tc>
          <w:tcPr>
            <w:tcW w:w="2431"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一、本年新收政府信息公开申请数量</w:t>
            </w:r>
          </w:p>
        </w:tc>
        <w:tc>
          <w:tcPr>
            <w:tcW w:w="493"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57" w:hRule="atLeast"/>
          <w:jc w:val="center"/>
        </w:trPr>
        <w:tc>
          <w:tcPr>
            <w:tcW w:w="2431"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二、上年结转政府信息公开申请数量</w:t>
            </w:r>
          </w:p>
        </w:tc>
        <w:tc>
          <w:tcPr>
            <w:tcW w:w="493"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0" w:hRule="atLeast"/>
          <w:jc w:val="center"/>
        </w:trPr>
        <w:tc>
          <w:tcPr>
            <w:tcW w:w="560" w:type="pct"/>
            <w:vMerge w:val="restart"/>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三、本年度办理结果</w:t>
            </w:r>
          </w:p>
        </w:tc>
        <w:tc>
          <w:tcPr>
            <w:tcW w:w="1871" w:type="pct"/>
            <w:gridSpan w:val="2"/>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（一）予以公开</w:t>
            </w:r>
          </w:p>
        </w:tc>
        <w:tc>
          <w:tcPr>
            <w:tcW w:w="493"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0" w:hRule="atLeast"/>
          <w:jc w:val="center"/>
        </w:trPr>
        <w:tc>
          <w:tcPr>
            <w:tcW w:w="560"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1871" w:type="pct"/>
            <w:gridSpan w:val="2"/>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（二）部分公开（区分处理的，只计这一情形，不计其他情形）</w:t>
            </w:r>
          </w:p>
        </w:tc>
        <w:tc>
          <w:tcPr>
            <w:tcW w:w="493"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0" w:hRule="atLeast"/>
          <w:jc w:val="center"/>
        </w:trPr>
        <w:tc>
          <w:tcPr>
            <w:tcW w:w="560"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510" w:type="pct"/>
            <w:vMerge w:val="restart"/>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（三）不予公开</w:t>
            </w:r>
          </w:p>
        </w:tc>
        <w:tc>
          <w:tcPr>
            <w:tcW w:w="136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1.属于国家秘密</w:t>
            </w:r>
          </w:p>
        </w:tc>
        <w:tc>
          <w:tcPr>
            <w:tcW w:w="493"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57" w:hRule="atLeast"/>
          <w:jc w:val="center"/>
        </w:trPr>
        <w:tc>
          <w:tcPr>
            <w:tcW w:w="560"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510"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136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2.其他法律行政法规禁止公开</w:t>
            </w:r>
          </w:p>
        </w:tc>
        <w:tc>
          <w:tcPr>
            <w:tcW w:w="493"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757" w:hRule="atLeast"/>
          <w:jc w:val="center"/>
        </w:trPr>
        <w:tc>
          <w:tcPr>
            <w:tcW w:w="560"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510"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136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3.危及“三安全一稳定”</w:t>
            </w:r>
          </w:p>
        </w:tc>
        <w:tc>
          <w:tcPr>
            <w:tcW w:w="493"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57" w:hRule="atLeast"/>
          <w:jc w:val="center"/>
        </w:trPr>
        <w:tc>
          <w:tcPr>
            <w:tcW w:w="560"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510"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136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4.保护第三方合法权益</w:t>
            </w:r>
          </w:p>
        </w:tc>
        <w:tc>
          <w:tcPr>
            <w:tcW w:w="493"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57" w:hRule="atLeast"/>
          <w:jc w:val="center"/>
        </w:trPr>
        <w:tc>
          <w:tcPr>
            <w:tcW w:w="560"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510"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136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5.属于三类内部事务信息</w:t>
            </w:r>
          </w:p>
        </w:tc>
        <w:tc>
          <w:tcPr>
            <w:tcW w:w="493"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57" w:hRule="atLeast"/>
          <w:jc w:val="center"/>
        </w:trPr>
        <w:tc>
          <w:tcPr>
            <w:tcW w:w="560"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510"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136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6.属于四类过程性信息</w:t>
            </w:r>
          </w:p>
        </w:tc>
        <w:tc>
          <w:tcPr>
            <w:tcW w:w="493"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57" w:hRule="atLeast"/>
          <w:jc w:val="center"/>
        </w:trPr>
        <w:tc>
          <w:tcPr>
            <w:tcW w:w="560"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510"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136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7.属于行政执法案卷</w:t>
            </w:r>
          </w:p>
        </w:tc>
        <w:tc>
          <w:tcPr>
            <w:tcW w:w="493"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57" w:hRule="atLeast"/>
          <w:jc w:val="center"/>
        </w:trPr>
        <w:tc>
          <w:tcPr>
            <w:tcW w:w="560"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510"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136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8.属于行政查询事项</w:t>
            </w:r>
          </w:p>
        </w:tc>
        <w:tc>
          <w:tcPr>
            <w:tcW w:w="493"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757" w:hRule="atLeast"/>
          <w:jc w:val="center"/>
        </w:trPr>
        <w:tc>
          <w:tcPr>
            <w:tcW w:w="560"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510" w:type="pct"/>
            <w:vMerge w:val="restart"/>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（四）无法提供</w:t>
            </w:r>
          </w:p>
        </w:tc>
        <w:tc>
          <w:tcPr>
            <w:tcW w:w="136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1.本机关不掌握相关政府信息</w:t>
            </w:r>
          </w:p>
        </w:tc>
        <w:tc>
          <w:tcPr>
            <w:tcW w:w="493"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57" w:hRule="atLeast"/>
          <w:jc w:val="center"/>
        </w:trPr>
        <w:tc>
          <w:tcPr>
            <w:tcW w:w="560"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510"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136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2.没有现成信息需要另行制作</w:t>
            </w:r>
          </w:p>
        </w:tc>
        <w:tc>
          <w:tcPr>
            <w:tcW w:w="493"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1077" w:hRule="atLeast"/>
          <w:jc w:val="center"/>
        </w:trPr>
        <w:tc>
          <w:tcPr>
            <w:tcW w:w="560"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510"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136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3.补正后申请内容仍不明确</w:t>
            </w:r>
          </w:p>
        </w:tc>
        <w:tc>
          <w:tcPr>
            <w:tcW w:w="493"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57" w:hRule="atLeast"/>
          <w:jc w:val="center"/>
        </w:trPr>
        <w:tc>
          <w:tcPr>
            <w:tcW w:w="560"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510" w:type="pct"/>
            <w:vMerge w:val="restart"/>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（五）不予处理</w:t>
            </w:r>
          </w:p>
        </w:tc>
        <w:tc>
          <w:tcPr>
            <w:tcW w:w="1360" w:type="pct"/>
            <w:tcBorders>
              <w:top w:val="nil"/>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1.信访举报投诉类申请</w:t>
            </w:r>
          </w:p>
        </w:tc>
        <w:tc>
          <w:tcPr>
            <w:tcW w:w="493"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0" w:hRule="atLeast"/>
          <w:jc w:val="center"/>
        </w:trPr>
        <w:tc>
          <w:tcPr>
            <w:tcW w:w="560"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510"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1360"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2.重复申请</w:t>
            </w:r>
          </w:p>
        </w:tc>
        <w:tc>
          <w:tcPr>
            <w:tcW w:w="493"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57" w:hRule="atLeast"/>
          <w:jc w:val="center"/>
        </w:trPr>
        <w:tc>
          <w:tcPr>
            <w:tcW w:w="560"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510"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1360"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3.要求提供公开出版物</w:t>
            </w:r>
          </w:p>
        </w:tc>
        <w:tc>
          <w:tcPr>
            <w:tcW w:w="493"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757" w:hRule="atLeast"/>
          <w:jc w:val="center"/>
        </w:trPr>
        <w:tc>
          <w:tcPr>
            <w:tcW w:w="560"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510"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1360" w:type="pct"/>
            <w:tcBorders>
              <w:top w:val="single" w:color="auto" w:sz="8" w:space="0"/>
              <w:left w:val="nil"/>
              <w:bottom w:val="single" w:color="auto" w:sz="8" w:space="0"/>
              <w:right w:val="single" w:color="auto" w:sz="8" w:space="0"/>
            </w:tcBorders>
            <w:shd w:val="clear" w:color="auto" w:fill="auto"/>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4.无正当理由大量反复申请</w:t>
            </w:r>
          </w:p>
        </w:tc>
        <w:tc>
          <w:tcPr>
            <w:tcW w:w="493"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1124" w:hRule="atLeast"/>
          <w:jc w:val="center"/>
        </w:trPr>
        <w:tc>
          <w:tcPr>
            <w:tcW w:w="560"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510" w:type="pct"/>
            <w:vMerge w:val="continue"/>
            <w:tcBorders>
              <w:top w:val="nil"/>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1360" w:type="pct"/>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5.要求行政机关确认或重新出具已获取信息</w:t>
            </w:r>
          </w:p>
        </w:tc>
        <w:tc>
          <w:tcPr>
            <w:tcW w:w="493" w:type="pct"/>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nil"/>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1485" w:hRule="atLeast"/>
          <w:jc w:val="center"/>
        </w:trPr>
        <w:tc>
          <w:tcPr>
            <w:tcW w:w="560"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510" w:type="pct"/>
            <w:vMerge w:val="restart"/>
            <w:tcBorders>
              <w:top w:val="outset" w:color="auto" w:sz="6" w:space="0"/>
              <w:left w:val="nil"/>
              <w:bottom w:val="outset" w:color="auto" w:sz="6"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（六）其他处理</w:t>
            </w:r>
          </w:p>
        </w:tc>
        <w:tc>
          <w:tcPr>
            <w:tcW w:w="136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1.申请人无正当理由逾期不补正、行政机关不再处理其政府信息公开申请</w:t>
            </w:r>
          </w:p>
        </w:tc>
        <w:tc>
          <w:tcPr>
            <w:tcW w:w="493"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1858" w:hRule="atLeast"/>
          <w:jc w:val="center"/>
        </w:trPr>
        <w:tc>
          <w:tcPr>
            <w:tcW w:w="560"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510" w:type="pct"/>
            <w:vMerge w:val="continue"/>
            <w:tcBorders>
              <w:top w:val="outset" w:color="auto" w:sz="6" w:space="0"/>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136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2.申请人逾期未按收费通知要求缴纳费用、行政机关不再处理其政府信息公开申请</w:t>
            </w:r>
          </w:p>
        </w:tc>
        <w:tc>
          <w:tcPr>
            <w:tcW w:w="493"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390" w:hRule="atLeast"/>
          <w:jc w:val="center"/>
        </w:trPr>
        <w:tc>
          <w:tcPr>
            <w:tcW w:w="560"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510" w:type="pct"/>
            <w:vMerge w:val="continue"/>
            <w:tcBorders>
              <w:top w:val="outset" w:color="auto" w:sz="6" w:space="0"/>
              <w:left w:val="nil"/>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136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3.其他</w:t>
            </w:r>
          </w:p>
        </w:tc>
        <w:tc>
          <w:tcPr>
            <w:tcW w:w="493"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390" w:hRule="atLeast"/>
          <w:jc w:val="center"/>
        </w:trPr>
        <w:tc>
          <w:tcPr>
            <w:tcW w:w="560" w:type="pct"/>
            <w:vMerge w:val="continue"/>
            <w:tcBorders>
              <w:top w:val="nil"/>
              <w:left w:val="single" w:color="auto" w:sz="8" w:space="0"/>
              <w:bottom w:val="outset" w:color="auto" w:sz="6" w:space="0"/>
              <w:right w:val="single" w:color="auto" w:sz="8"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Theme="minorEastAsia" w:hAnsiTheme="minorEastAsia" w:eastAsiaTheme="minorEastAsia" w:cstheme="minorEastAsia"/>
                <w:color w:val="333333"/>
                <w:sz w:val="21"/>
                <w:szCs w:val="21"/>
              </w:rPr>
            </w:pPr>
          </w:p>
        </w:tc>
        <w:tc>
          <w:tcPr>
            <w:tcW w:w="1871" w:type="pct"/>
            <w:gridSpan w:val="2"/>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（七）总计</w:t>
            </w:r>
          </w:p>
        </w:tc>
        <w:tc>
          <w:tcPr>
            <w:tcW w:w="493"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trHeight w:val="414" w:hRule="atLeast"/>
          <w:jc w:val="center"/>
        </w:trPr>
        <w:tc>
          <w:tcPr>
            <w:tcW w:w="2431"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四、结转下年度继续办理</w:t>
            </w:r>
          </w:p>
        </w:tc>
        <w:tc>
          <w:tcPr>
            <w:tcW w:w="493"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2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430"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5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34"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6"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0</w:t>
            </w:r>
          </w:p>
        </w:tc>
        <w:tc>
          <w:tcPr>
            <w:tcW w:w="347" w:type="pct"/>
            <w:tcBorders>
              <w:top w:val="nil"/>
              <w:left w:val="nil"/>
              <w:bottom w:val="single" w:color="auto" w:sz="8" w:space="0"/>
              <w:right w:val="single" w:color="auto" w:sz="8"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Lines="0" w:afterAutospacing="0" w:line="240" w:lineRule="atLeast"/>
              <w:ind w:left="0" w:leftChars="0" w:right="0" w:rightChars="0" w:firstLine="0" w:firstLineChars="0"/>
              <w:jc w:val="center"/>
              <w:textAlignment w:val="auto"/>
              <w:rPr>
                <w:rFonts w:hint="eastAsia" w:ascii="宋体" w:hAnsi="宋体" w:eastAsia="宋体" w:cs="宋体"/>
                <w:color w:val="333333"/>
                <w:sz w:val="21"/>
                <w:szCs w:val="21"/>
              </w:rPr>
            </w:pPr>
            <w:r>
              <w:rPr>
                <w:rFonts w:hint="eastAsia" w:ascii="宋体" w:hAnsi="宋体" w:eastAsia="宋体" w:cs="宋体"/>
                <w:color w:val="000000"/>
                <w:kern w:val="0"/>
                <w:sz w:val="21"/>
                <w:szCs w:val="21"/>
                <w:lang w:val="en-US" w:eastAsia="zh-CN" w:bidi="ar"/>
              </w:rPr>
              <w:t>0</w:t>
            </w:r>
          </w:p>
        </w:tc>
      </w:tr>
    </w:tbl>
    <w:p>
      <w:pPr>
        <w:rPr>
          <w:rFonts w:hint="eastAsia" w:ascii="宋体" w:hAnsi="宋体" w:eastAsia="宋体" w:cs="宋体"/>
          <w:color w:val="333333"/>
          <w:sz w:val="24"/>
          <w:szCs w:val="24"/>
        </w:rPr>
      </w:pPr>
      <w:r>
        <w:rPr>
          <w:rFonts w:hint="eastAsia" w:ascii="宋体" w:hAnsi="宋体" w:eastAsia="宋体" w:cs="宋体"/>
          <w:color w:val="333333"/>
          <w:sz w:val="24"/>
          <w:szCs w:val="24"/>
        </w:rPr>
        <w:br w:type="page"/>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both"/>
        <w:rPr>
          <w:rFonts w:hint="eastAsia" w:ascii="宋体" w:hAnsi="宋体" w:eastAsia="宋体" w:cs="宋体"/>
          <w:color w:val="333333"/>
          <w:sz w:val="24"/>
          <w:szCs w:val="24"/>
        </w:rPr>
      </w:pPr>
    </w:p>
    <w:p>
      <w:pPr>
        <w:pStyle w:val="5"/>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lang w:val="en-US" w:eastAsia="zh-CN"/>
        </w:rPr>
        <w:t>四、</w:t>
      </w:r>
      <w:r>
        <w:rPr>
          <w:rFonts w:hint="eastAsia" w:ascii="黑体" w:hAnsi="黑体" w:eastAsia="黑体" w:cs="黑体"/>
          <w:b w:val="0"/>
          <w:bCs w:val="0"/>
          <w:color w:val="333333"/>
          <w:sz w:val="32"/>
          <w:szCs w:val="32"/>
        </w:rPr>
        <w:t>政府信息公开行政复议、行政诉讼情况</w:t>
      </w:r>
    </w:p>
    <w:p>
      <w:pPr>
        <w:pStyle w:val="5"/>
        <w:keepNext w:val="0"/>
        <w:keepLines w:val="0"/>
        <w:pageBreakBefore w:val="0"/>
        <w:widowControl/>
        <w:numPr>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 w:hAnsi="仿宋" w:eastAsia="仿宋" w:cs="仿宋"/>
          <w:i w:val="0"/>
          <w:iCs w:val="0"/>
          <w:caps w:val="0"/>
          <w:color w:val="333333"/>
          <w:spacing w:val="0"/>
          <w:kern w:val="0"/>
          <w:sz w:val="32"/>
          <w:szCs w:val="32"/>
          <w:shd w:val="clear" w:fill="FFFFFF"/>
          <w:lang w:val="en-US" w:eastAsia="zh-CN" w:bidi="ar"/>
        </w:rPr>
      </w:pPr>
      <w:r>
        <w:rPr>
          <w:rFonts w:hint="eastAsia" w:ascii="仿宋" w:hAnsi="仿宋" w:eastAsia="仿宋" w:cs="仿宋"/>
          <w:i w:val="0"/>
          <w:iCs w:val="0"/>
          <w:caps w:val="0"/>
          <w:color w:val="333333"/>
          <w:spacing w:val="0"/>
          <w:kern w:val="0"/>
          <w:sz w:val="32"/>
          <w:szCs w:val="32"/>
          <w:shd w:val="clear" w:fill="FFFFFF"/>
          <w:lang w:val="en-US" w:eastAsia="zh-CN" w:bidi="ar"/>
        </w:rPr>
        <w:t>2023年，我中心未收到因政府信息公开工作被申请行政复议或提起行政诉讼的情况。</w:t>
      </w:r>
    </w:p>
    <w:tbl>
      <w:tblPr>
        <w:tblStyle w:val="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65"/>
        <w:gridCol w:w="565"/>
        <w:gridCol w:w="565"/>
        <w:gridCol w:w="565"/>
        <w:gridCol w:w="574"/>
        <w:gridCol w:w="566"/>
        <w:gridCol w:w="566"/>
        <w:gridCol w:w="568"/>
        <w:gridCol w:w="568"/>
        <w:gridCol w:w="573"/>
        <w:gridCol w:w="568"/>
        <w:gridCol w:w="568"/>
        <w:gridCol w:w="568"/>
        <w:gridCol w:w="568"/>
        <w:gridCol w:w="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6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行政复议</w:t>
            </w:r>
          </w:p>
        </w:tc>
        <w:tc>
          <w:tcPr>
            <w:tcW w:w="3334"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结果维持</w:t>
            </w:r>
          </w:p>
        </w:tc>
        <w:tc>
          <w:tcPr>
            <w:tcW w:w="332"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总计</w:t>
            </w:r>
          </w:p>
        </w:tc>
        <w:tc>
          <w:tcPr>
            <w:tcW w:w="166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未经复议直接起诉</w:t>
            </w:r>
          </w:p>
        </w:tc>
        <w:tc>
          <w:tcPr>
            <w:tcW w:w="166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tLeast"/>
              <w:ind w:left="0" w:leftChars="0" w:right="0" w:rightChars="0" w:firstLine="0" w:firstLineChars="0"/>
              <w:jc w:val="center"/>
              <w:textAlignment w:val="auto"/>
            </w:pPr>
            <w:r>
              <w:rPr>
                <w:rFonts w:hint="eastAsia" w:ascii="黑体" w:hAnsi="宋体" w:eastAsia="黑体" w:cs="黑体"/>
                <w:color w:val="333333"/>
                <w:kern w:val="2"/>
                <w:sz w:val="20"/>
                <w:szCs w:val="20"/>
                <w:lang w:val="en-US" w:eastAsia="zh-CN" w:bidi="ar"/>
              </w:rPr>
              <w:t>0</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tLeast"/>
              <w:ind w:firstLine="0" w:firstLineChars="0"/>
              <w:jc w:val="left"/>
              <w:textAlignment w:val="auto"/>
              <w:rPr>
                <w:rFonts w:hint="eastAsia" w:ascii="宋体" w:hAnsi="宋体" w:eastAsia="宋体" w:cs="宋体"/>
                <w:color w:val="333333"/>
                <w:sz w:val="21"/>
                <w:szCs w:val="21"/>
              </w:rPr>
            </w:pPr>
            <w:r>
              <w:rPr>
                <w:rFonts w:hint="eastAsia" w:ascii="黑体" w:hAnsi="宋体" w:eastAsia="黑体" w:cs="黑体"/>
                <w:color w:val="333333"/>
                <w:kern w:val="2"/>
                <w:sz w:val="20"/>
                <w:szCs w:val="20"/>
                <w:lang w:val="en-US" w:eastAsia="zh-CN" w:bidi="ar"/>
              </w:rPr>
              <w:t>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0" w:afterAutospacing="0" w:line="195" w:lineRule="atLeast"/>
        <w:ind w:left="0" w:right="0"/>
        <w:jc w:val="left"/>
        <w:rPr>
          <w:sz w:val="19"/>
          <w:szCs w:val="19"/>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300" w:afterAutospacing="0" w:line="360" w:lineRule="atLeast"/>
        <w:ind w:right="0" w:firstLine="622" w:firstLineChars="200"/>
        <w:jc w:val="both"/>
        <w:rPr>
          <w:b/>
          <w:bCs/>
          <w:sz w:val="24"/>
          <w:szCs w:val="24"/>
        </w:rPr>
      </w:pPr>
      <w:r>
        <w:rPr>
          <w:rFonts w:hint="eastAsia" w:ascii="黑体" w:hAnsi="宋体" w:eastAsia="黑体" w:cs="黑体"/>
          <w:b/>
          <w:bCs/>
          <w:i w:val="0"/>
          <w:iCs w:val="0"/>
          <w:caps w:val="0"/>
          <w:color w:val="333333"/>
          <w:spacing w:val="0"/>
          <w:sz w:val="31"/>
          <w:szCs w:val="31"/>
          <w:shd w:val="clear" w:fill="FFFFFF"/>
        </w:rPr>
        <w:t>五、存在的主要问题及改进措施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shd w:val="clear" w:fill="FFFFFF"/>
        </w:rPr>
        <w:t>我中心政府信息公开工作虽然取得了一定成绩，但还存在</w:t>
      </w:r>
      <w:r>
        <w:rPr>
          <w:rFonts w:hint="eastAsia" w:ascii="仿宋" w:hAnsi="仿宋" w:eastAsia="仿宋" w:cs="仿宋"/>
          <w:i w:val="0"/>
          <w:iCs w:val="0"/>
          <w:caps w:val="0"/>
          <w:color w:val="333333"/>
          <w:spacing w:val="0"/>
          <w:sz w:val="32"/>
          <w:szCs w:val="32"/>
          <w:shd w:val="clear" w:fill="FFFFFF"/>
        </w:rPr>
        <w:t>信息公开工作的重要性认识还不够到位、信息公开的宣传氛围还不够浓厚等问题。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i w:val="0"/>
          <w:iCs w:val="0"/>
          <w:caps w:val="0"/>
          <w:color w:val="333333"/>
          <w:spacing w:val="0"/>
          <w:sz w:val="32"/>
          <w:szCs w:val="32"/>
          <w:shd w:val="clear" w:fill="FFFFFF"/>
        </w:rPr>
        <w:t>下一步，我们将牢固树立以公开促工作的理念。</w:t>
      </w:r>
      <w:r>
        <w:rPr>
          <w:rFonts w:hint="eastAsia" w:ascii="仿宋" w:hAnsi="仿宋" w:eastAsia="仿宋" w:cs="仿宋"/>
          <w:i w:val="0"/>
          <w:iCs w:val="0"/>
          <w:caps w:val="0"/>
          <w:color w:val="333333"/>
          <w:spacing w:val="0"/>
          <w:sz w:val="32"/>
          <w:szCs w:val="32"/>
          <w:shd w:val="clear" w:fill="FFFFFF"/>
        </w:rPr>
        <w:t>一是牢固树立以公开促工作的理念。通过组织政务公开培训，让工作人员充分认识做好政府信息公开工作的重大意义，增强工作主动性和自觉性；二是优化政府门户网站建设，通过网站改版、优化区政府信息公开平台等措施，全面提升为民服务水平</w:t>
      </w:r>
      <w:r>
        <w:rPr>
          <w:rFonts w:hint="eastAsia" w:ascii="仿宋" w:hAnsi="仿宋" w:eastAsia="仿宋" w:cs="仿宋"/>
          <w:i w:val="0"/>
          <w:iCs w:val="0"/>
          <w:caps w:val="0"/>
          <w:color w:val="333333"/>
          <w:spacing w:val="0"/>
          <w:sz w:val="32"/>
          <w:szCs w:val="32"/>
          <w:shd w:val="clear" w:fill="FFFFFF"/>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210" w:beforeAutospacing="0" w:after="300" w:afterAutospacing="0" w:line="360" w:lineRule="atLeast"/>
        <w:ind w:left="0" w:right="0" w:firstLine="634"/>
        <w:jc w:val="both"/>
        <w:rPr>
          <w:b/>
          <w:bCs/>
          <w:sz w:val="24"/>
          <w:szCs w:val="24"/>
        </w:rPr>
      </w:pPr>
      <w:r>
        <w:rPr>
          <w:rFonts w:hint="eastAsia" w:ascii="黑体" w:hAnsi="宋体" w:eastAsia="黑体" w:cs="黑体"/>
          <w:b/>
          <w:bCs/>
          <w:i w:val="0"/>
          <w:iCs w:val="0"/>
          <w:caps w:val="0"/>
          <w:color w:val="333333"/>
          <w:spacing w:val="0"/>
          <w:sz w:val="31"/>
          <w:szCs w:val="31"/>
          <w:shd w:val="clear" w:fill="FFFFFF"/>
        </w:rPr>
        <w:t>六、其他需要报告的事项</w:t>
      </w:r>
    </w:p>
    <w:p>
      <w:pPr>
        <w:bidi w:val="0"/>
        <w:ind w:firstLine="640" w:firstLineChars="200"/>
      </w:pPr>
      <w:r>
        <w:rPr>
          <w:rFonts w:hint="eastAsia" w:ascii="仿宋" w:hAnsi="仿宋" w:eastAsia="仿宋" w:cs="仿宋"/>
          <w:i w:val="0"/>
          <w:iCs w:val="0"/>
          <w:caps w:val="0"/>
          <w:color w:val="333333"/>
          <w:spacing w:val="0"/>
          <w:kern w:val="0"/>
          <w:sz w:val="32"/>
          <w:szCs w:val="32"/>
          <w:shd w:val="clear" w:fill="FFFFFF"/>
          <w:lang w:val="en-US" w:eastAsia="zh-CN" w:bidi="ar"/>
        </w:rPr>
        <w:t>建议提案办理公开情况：2023年协办对区政协第六届二次会议题案1件。2023年度尚未收取政府信息处理费。2023年我中心无重点领域政府信息公开。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C52EEB"/>
    <w:multiLevelType w:val="singleLevel"/>
    <w:tmpl w:val="CDC52EE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mM2NmMTY1NjNmZmIyZjQ3OWYzM2Y5ZGM2ZTk2NWMifQ=="/>
  </w:docVars>
  <w:rsids>
    <w:rsidRoot w:val="0A517601"/>
    <w:rsid w:val="0A517601"/>
    <w:rsid w:val="507F4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2024-01-08T07:47:00Z</dcterms:created>
  <dc:creator>易小七</dc:creator>
  <cp:lastModifiedBy>易小七</cp:lastModifiedBy>
  <dcterms:modified xsi:type="dcterms:W3CDTF">2024-01-15T07:28:04Z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98DF1499A9954DE386F87DF4B669662A_11</vt:lpwstr>
  </property>
</Properties>
</file>