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新洲区供销联社202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年度政府信息公开工作年度报告</w:t>
      </w:r>
    </w:p>
    <w:p>
      <w:pPr>
        <w:rPr>
          <w:rFonts w:hint="eastAsia"/>
        </w:rPr>
      </w:pP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一、总体情况</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202</w:t>
      </w:r>
      <w:r>
        <w:rPr>
          <w:rFonts w:hint="eastAsia"/>
          <w:lang w:val="en-US" w:eastAsia="zh-CN"/>
        </w:rPr>
        <w:t>2</w:t>
      </w:r>
      <w:r>
        <w:rPr>
          <w:rFonts w:hint="eastAsia"/>
        </w:rPr>
        <w:t>年，新洲区供销联社深入贯彻《中华人民共和国政府信息公开条例》，落实省市区相关文件要求，加强对政府信息公开工作的组织领导，规范政府信息公开工作，保障公民依法获取政府信息的权益。</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一是不断健全完善政府信息公开工作制度，落实专人负责处理信息公开工作</w:t>
      </w:r>
      <w:r>
        <w:rPr>
          <w:rFonts w:hint="eastAsia"/>
          <w:lang w:eastAsia="zh-CN"/>
        </w:rPr>
        <w:t>，</w:t>
      </w:r>
      <w:r>
        <w:rPr>
          <w:rFonts w:hint="eastAsia"/>
        </w:rPr>
        <w:t>进一步明确责任，确保工作落到实处。二是结合工作实际，及时发布日常工作动态，对发布信息内容严格把关，确保发布信息内容准确。三是组织信息公开人员参加区政府</w:t>
      </w:r>
      <w:r>
        <w:rPr>
          <w:rFonts w:hint="eastAsia"/>
          <w:lang w:eastAsia="zh-CN"/>
        </w:rPr>
        <w:t>举办的</w:t>
      </w:r>
      <w:r>
        <w:rPr>
          <w:rFonts w:hint="eastAsia"/>
        </w:rPr>
        <w:t>政府信息公开业务培训，掌握信息公开内容和流程，切实做好政府信息公开工作。</w:t>
      </w:r>
    </w:p>
    <w:p>
      <w:pPr>
        <w:rPr>
          <w:rFonts w:hint="eastAsia"/>
        </w:rPr>
      </w:pPr>
      <w:r>
        <w:rPr>
          <w:rFonts w:hint="eastAsia"/>
        </w:rPr>
        <w:br w:type="page"/>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二、主动公开政府信息情况</w:t>
      </w:r>
    </w:p>
    <w:p>
      <w:pPr>
        <w:keepNext w:val="0"/>
        <w:keepLines w:val="0"/>
        <w:pageBreakBefore w:val="0"/>
        <w:widowControl w:val="0"/>
        <w:kinsoku w:val="0"/>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cs="仿宋_GB2312"/>
          <w:lang w:val="en-US" w:eastAsia="zh-CN"/>
        </w:rPr>
        <w:t>2</w:t>
      </w:r>
      <w:r>
        <w:rPr>
          <w:rFonts w:hint="eastAsia" w:ascii="仿宋_GB2312" w:hAnsi="仿宋_GB2312" w:eastAsia="仿宋_GB2312" w:cs="仿宋_GB2312"/>
        </w:rPr>
        <w:t>年，我社主动公开工作动态0条、通知公告0条、规章0项、行政许可0项、行政处罚0项，发布集中采购</w:t>
      </w:r>
      <w:r>
        <w:rPr>
          <w:rFonts w:hint="eastAsia" w:ascii="仿宋_GB2312" w:hAnsi="仿宋_GB2312" w:cs="仿宋_GB2312"/>
          <w:lang w:eastAsia="zh-CN"/>
        </w:rPr>
        <w:t>信息</w:t>
      </w:r>
      <w:r>
        <w:rPr>
          <w:rFonts w:hint="eastAsia" w:ascii="仿宋_GB2312" w:hAnsi="仿宋_GB2312" w:eastAsia="仿宋_GB2312" w:cs="仿宋_GB2312"/>
        </w:rPr>
        <w:t>办公用品项目共</w:t>
      </w:r>
      <w:r>
        <w:rPr>
          <w:rFonts w:hint="eastAsia" w:ascii="仿宋_GB2312" w:hAnsi="仿宋_GB2312" w:cs="仿宋_GB2312"/>
          <w:lang w:val="en-US" w:eastAsia="zh-CN"/>
        </w:rPr>
        <w:t>12</w:t>
      </w:r>
      <w:r>
        <w:rPr>
          <w:rFonts w:hint="eastAsia" w:ascii="仿宋_GB2312" w:hAnsi="仿宋_GB2312" w:eastAsia="仿宋_GB2312" w:cs="仿宋_GB2312"/>
        </w:rPr>
        <w:t>个，采购金额</w:t>
      </w:r>
      <w:r>
        <w:rPr>
          <w:rFonts w:hint="eastAsia" w:ascii="仿宋_GB2312" w:hAnsi="仿宋_GB2312" w:cs="仿宋_GB2312"/>
          <w:lang w:val="en-US" w:eastAsia="zh-CN"/>
        </w:rPr>
        <w:t>85281</w:t>
      </w:r>
      <w:r>
        <w:rPr>
          <w:rFonts w:hint="eastAsia" w:ascii="仿宋_GB2312" w:hAnsi="仿宋_GB2312" w:eastAsia="仿宋_GB2312" w:cs="仿宋_GB2312"/>
        </w:rPr>
        <w:t>元。</w:t>
      </w:r>
    </w:p>
    <w:p>
      <w:pPr>
        <w:keepNext w:val="0"/>
        <w:keepLines w:val="0"/>
        <w:pageBreakBefore w:val="0"/>
        <w:widowControl w:val="0"/>
        <w:kinsoku w:val="0"/>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40"/>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pPr>
        <w:rPr>
          <w:rFonts w:hint="eastAsia" w:ascii="仿宋_GB2312" w:hAnsi="仿宋_GB2312" w:eastAsia="仿宋_GB2312" w:cs="仿宋_GB2312"/>
        </w:rPr>
      </w:pPr>
      <w:r>
        <w:rPr>
          <w:rFonts w:hint="eastAsia" w:ascii="仿宋_GB2312" w:hAnsi="仿宋_GB2312" w:eastAsia="仿宋_GB2312" w:cs="仿宋_GB2312"/>
        </w:rPr>
        <w:br w:type="page"/>
      </w:r>
      <w:bookmarkStart w:id="0" w:name="_GoBack"/>
      <w:bookmarkEnd w:id="0"/>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三、收到和处理政府信息公开申请情况</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202</w:t>
      </w:r>
      <w:r>
        <w:rPr>
          <w:rFonts w:hint="eastAsia"/>
          <w:lang w:val="en-US" w:eastAsia="zh-CN"/>
        </w:rPr>
        <w:t>2</w:t>
      </w:r>
      <w:r>
        <w:rPr>
          <w:rFonts w:hint="eastAsia"/>
        </w:rPr>
        <w:t>年，我社未收到政府信息公开申请。</w:t>
      </w:r>
    </w:p>
    <w:tbl>
      <w:tblPr>
        <w:tblStyle w:val="3"/>
        <w:tblW w:w="497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9"/>
        <w:gridCol w:w="844"/>
        <w:gridCol w:w="3013"/>
        <w:gridCol w:w="627"/>
        <w:gridCol w:w="627"/>
        <w:gridCol w:w="627"/>
        <w:gridCol w:w="627"/>
        <w:gridCol w:w="629"/>
        <w:gridCol w:w="639"/>
        <w:gridCol w:w="6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2"/>
                <w:szCs w:val="22"/>
              </w:rPr>
            </w:pPr>
            <w:r>
              <w:rPr>
                <w:rFonts w:hint="eastAsia" w:ascii="楷体" w:hAnsi="楷体" w:eastAsia="楷体" w:cs="楷体"/>
                <w:color w:val="333333"/>
                <w:kern w:val="0"/>
                <w:sz w:val="15"/>
                <w:szCs w:val="15"/>
                <w:lang w:val="en-US" w:eastAsia="zh-CN" w:bidi="ar"/>
              </w:rPr>
              <w:t>（本列数据的勾稽关系为：第一项加第二项之和，等于第三项加第四项之和）</w:t>
            </w:r>
          </w:p>
        </w:tc>
        <w:tc>
          <w:tcPr>
            <w:tcW w:w="2461"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16"/>
                <w:szCs w:val="16"/>
              </w:rPr>
            </w:pPr>
          </w:p>
        </w:tc>
        <w:tc>
          <w:tcPr>
            <w:tcW w:w="350"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16"/>
                <w:szCs w:val="16"/>
              </w:rPr>
            </w:pPr>
          </w:p>
        </w:tc>
        <w:tc>
          <w:tcPr>
            <w:tcW w:w="350"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16"/>
                <w:szCs w:val="16"/>
              </w:rPr>
            </w:pP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16"/>
                <w:szCs w:val="16"/>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16"/>
                <w:szCs w:val="16"/>
                <w:lang w:val="en-US" w:eastAsia="zh-CN" w:bidi="ar"/>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16"/>
                <w:szCs w:val="16"/>
                <w:lang w:val="en-US" w:eastAsia="zh-CN" w:bidi="ar"/>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0" w:hRule="atLeast"/>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16"/>
                <w:szCs w:val="16"/>
                <w:lang w:val="en-US" w:eastAsia="zh-CN" w:bidi="ar"/>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3.其他</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16"/>
                <w:szCs w:val="16"/>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（七）总计</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lang w:val="en-US" w:eastAsia="zh-CN" w:bidi="ar"/>
              </w:rPr>
              <w:t>四、结转下年度继续办理</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16"/>
                <w:szCs w:val="16"/>
              </w:rPr>
            </w:pPr>
            <w:r>
              <w:rPr>
                <w:rFonts w:hint="eastAsia" w:ascii="宋体" w:hAnsi="宋体" w:eastAsia="宋体" w:cs="宋体"/>
                <w:color w:val="333333"/>
                <w:kern w:val="0"/>
                <w:sz w:val="16"/>
                <w:szCs w:val="16"/>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jc w:val="left"/>
              <w:rPr>
                <w:rFonts w:hint="eastAsia" w:ascii="宋体" w:hAnsi="宋体" w:eastAsia="宋体" w:cs="宋体"/>
                <w:color w:val="333333"/>
                <w:sz w:val="16"/>
                <w:szCs w:val="16"/>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四、政府信息公开申请行政复议、提起行政诉讼情况</w:t>
      </w:r>
    </w:p>
    <w:p>
      <w:pPr>
        <w:keepNext w:val="0"/>
        <w:keepLines w:val="0"/>
        <w:pageBreakBefore w:val="0"/>
        <w:widowControl w:val="0"/>
        <w:numPr>
          <w:ilvl w:val="0"/>
          <w:numId w:val="0"/>
        </w:numPr>
        <w:wordWrap/>
        <w:overflowPunct/>
        <w:topLinePunct w:val="0"/>
        <w:autoSpaceDE/>
        <w:autoSpaceDN/>
        <w:bidi w:val="0"/>
        <w:adjustRightInd/>
        <w:snapToGrid/>
        <w:ind w:firstLine="640" w:firstLineChars="200"/>
        <w:textAlignment w:val="auto"/>
        <w:rPr>
          <w:rFonts w:hint="eastAsia"/>
        </w:rPr>
      </w:pPr>
      <w:r>
        <w:rPr>
          <w:rFonts w:hint="eastAsia"/>
        </w:rPr>
        <w:t>202</w:t>
      </w:r>
      <w:r>
        <w:rPr>
          <w:rFonts w:hint="eastAsia"/>
          <w:lang w:val="en-US" w:eastAsia="zh-CN"/>
        </w:rPr>
        <w:t>2</w:t>
      </w:r>
      <w:r>
        <w:rPr>
          <w:rFonts w:hint="eastAsia"/>
        </w:rPr>
        <w:t>年，我社未收到因政府信息公开工作被申请行政复议或提起行政诉讼的情况。</w:t>
      </w:r>
    </w:p>
    <w:p>
      <w:pPr>
        <w:keepNext w:val="0"/>
        <w:keepLines w:val="0"/>
        <w:pageBreakBefore w:val="0"/>
        <w:widowControl w:val="0"/>
        <w:numPr>
          <w:ilvl w:val="0"/>
          <w:numId w:val="0"/>
        </w:numPr>
        <w:wordWrap/>
        <w:overflowPunct/>
        <w:topLinePunct w:val="0"/>
        <w:autoSpaceDE/>
        <w:autoSpaceDN/>
        <w:bidi w:val="0"/>
        <w:adjustRightInd/>
        <w:snapToGrid/>
        <w:ind w:firstLine="640" w:firstLineChars="200"/>
        <w:textAlignment w:val="auto"/>
        <w:rPr>
          <w:rFonts w:hint="eastAsia"/>
        </w:rPr>
      </w:pP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2"/>
        <w:gridCol w:w="602"/>
        <w:gridCol w:w="602"/>
        <w:gridCol w:w="602"/>
        <w:gridCol w:w="611"/>
        <w:gridCol w:w="602"/>
        <w:gridCol w:w="602"/>
        <w:gridCol w:w="603"/>
        <w:gridCol w:w="603"/>
        <w:gridCol w:w="609"/>
        <w:gridCol w:w="603"/>
        <w:gridCol w:w="603"/>
        <w:gridCol w:w="603"/>
        <w:gridCol w:w="603"/>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五、存在的主要问题及改进措施</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（一）存在的问题。政府信息公开工作重视程度有待</w:t>
      </w:r>
      <w:r>
        <w:rPr>
          <w:rFonts w:hint="eastAsia"/>
          <w:lang w:eastAsia="zh-CN"/>
        </w:rPr>
        <w:t>进一步</w:t>
      </w:r>
      <w:r>
        <w:rPr>
          <w:rFonts w:hint="eastAsia"/>
        </w:rPr>
        <w:t>加强，从事政府信息公开工作的人员业务能力有待进一步提高，热点问题公开力度还需进一步加大。</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（二）改进措施。提高抓政务公开工作的主观能动性，切实落实工作责任；加强学习培训，提高从业人员业务水平；丰富公开内容，加大公开力度。</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ascii="黑体" w:hAnsi="黑体" w:eastAsia="黑体" w:cs="黑体"/>
          <w:lang w:eastAsia="zh-CN"/>
        </w:rPr>
      </w:pPr>
      <w:r>
        <w:rPr>
          <w:rFonts w:hint="eastAsia" w:ascii="黑体" w:hAnsi="黑体" w:eastAsia="黑体" w:cs="黑体"/>
        </w:rPr>
        <w:t>六、其他需要报告的事项</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没有其他需要报告的事项。</w:t>
      </w:r>
    </w:p>
    <w:p>
      <w:pPr>
        <w:keepNext w:val="0"/>
        <w:keepLines w:val="0"/>
        <w:pageBreakBefore w:val="0"/>
        <w:widowControl w:val="0"/>
        <w:wordWrap/>
        <w:overflowPunct/>
        <w:topLinePunct w:val="0"/>
        <w:autoSpaceDE/>
        <w:autoSpaceDN/>
        <w:bidi w:val="0"/>
        <w:adjustRightInd/>
        <w:snapToGrid/>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MDQ5ZjlkMDFjMzNhOGM2ODZjYzg1NzdiODE2YzkifQ=="/>
    <w:docVar w:name="KSO_WPS_MARK_KEY" w:val="fc88b526-1bc4-417b-b102-25b11bedda82"/>
  </w:docVars>
  <w:rsids>
    <w:rsidRoot w:val="1BC91C0C"/>
    <w:rsid w:val="191F545F"/>
    <w:rsid w:val="192D32C6"/>
    <w:rsid w:val="1BC91C0C"/>
    <w:rsid w:val="44593EC8"/>
    <w:rsid w:val="51AE55A3"/>
    <w:rsid w:val="588B1D93"/>
    <w:rsid w:val="61D011FC"/>
    <w:rsid w:val="631500A6"/>
    <w:rsid w:val="6F7519C1"/>
    <w:rsid w:val="75EC6FA3"/>
    <w:rsid w:val="78860DA8"/>
    <w:rsid w:val="7B145D31"/>
    <w:rsid w:val="7EDB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1247</Words>
  <Characters>1286</Characters>
  <Lines>0</Lines>
  <Paragraphs>0</Paragraphs>
  <TotalTime>1</TotalTime>
  <ScaleCrop>false</ScaleCrop>
  <LinksUpToDate>false</LinksUpToDate>
  <CharactersWithSpaces>1487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2021-12-28T02:10:00Z</dcterms:created>
  <dc:creator>总钻风</dc:creator>
  <cp:lastModifiedBy>　</cp:lastModifiedBy>
  <cp:lastPrinted>2023-01-18T03:01:00Z</cp:lastPrinted>
  <dcterms:modified xsi:type="dcterms:W3CDTF">2023-01-18T08:46:01Z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27C011FD7A874D259B01D2EC6D62687A</vt:lpwstr>
  </property>
</Properties>
</file>