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both"/>
        <w:rPr>
          <w:rFonts w:hint="eastAsia" w:ascii="方正小标宋简体" w:hAnsi="方正小标宋简体" w:eastAsia="方正小标宋简体" w:cs="方正小标宋简体"/>
          <w:sz w:val="36"/>
          <w:szCs w:val="36"/>
        </w:rPr>
      </w:pPr>
    </w:p>
    <w:p>
      <w:pPr>
        <w:ind w:left="0" w:leftChars="0"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新洲区供销社202</w:t>
      </w:r>
      <w:r>
        <w:rPr>
          <w:rFonts w:hint="eastAsia" w:ascii="方正小标宋简体" w:hAnsi="方正小标宋简体" w:eastAsia="方正小标宋简体" w:cs="方正小标宋简体"/>
          <w:sz w:val="36"/>
          <w:szCs w:val="36"/>
          <w:lang w:val="en-US" w:eastAsia="zh-CN"/>
        </w:rPr>
        <w:t>3</w:t>
      </w:r>
      <w:r>
        <w:rPr>
          <w:rFonts w:hint="eastAsia" w:ascii="方正小标宋简体" w:hAnsi="方正小标宋简体" w:eastAsia="方正小标宋简体" w:cs="方正小标宋简体"/>
          <w:sz w:val="36"/>
          <w:szCs w:val="36"/>
        </w:rPr>
        <w:t>年度政府信息公开工作年度报告</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default" w:ascii="仿宋" w:hAnsi="仿宋" w:eastAsia="仿宋" w:cs="仿宋"/>
          <w:color w:val="0000FF"/>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pPr>
        <w:keepNext w:val="0"/>
        <w:keepLines w:val="0"/>
        <w:pageBreakBefore w:val="0"/>
        <w:widowControl w:val="0"/>
        <w:wordWrap/>
        <w:overflowPunct/>
        <w:topLinePunct w:val="0"/>
        <w:autoSpaceDE/>
        <w:autoSpaceDN/>
        <w:bidi w:val="0"/>
        <w:adjustRightInd/>
        <w:snapToGrid/>
        <w:ind w:firstLine="640" w:firstLineChars="200"/>
        <w:textAlignment w:val="auto"/>
        <w:rPr>
          <w:rFonts w:hint="eastAsia"/>
        </w:rPr>
      </w:pPr>
      <w:r>
        <w:rPr>
          <w:rFonts w:hint="eastAsia"/>
        </w:rPr>
        <w:t>202</w:t>
      </w:r>
      <w:r>
        <w:rPr>
          <w:rFonts w:hint="eastAsia"/>
          <w:lang w:val="en-US" w:eastAsia="zh-CN"/>
        </w:rPr>
        <w:t>3</w:t>
      </w:r>
      <w:r>
        <w:rPr>
          <w:rFonts w:hint="eastAsia"/>
        </w:rPr>
        <w:t>年，新洲区供销联社深入贯彻《中华人民共和国政府信息公开条例》，落实省市区相关文件要求，加强对政府信息公开工作的组织领导，规范政府信息公开工作，保障</w:t>
      </w:r>
      <w:r>
        <w:rPr>
          <w:rFonts w:hint="eastAsia"/>
          <w:lang w:eastAsia="zh-CN"/>
        </w:rPr>
        <w:t>人民群众的知情权、参与权和监督权</w:t>
      </w:r>
      <w:r>
        <w:rPr>
          <w:rFonts w:hint="eastAsia"/>
        </w:rPr>
        <w:t>。</w:t>
      </w:r>
    </w:p>
    <w:p>
      <w:pPr>
        <w:keepNext w:val="0"/>
        <w:keepLines w:val="0"/>
        <w:pageBreakBefore w:val="0"/>
        <w:widowControl w:val="0"/>
        <w:wordWrap/>
        <w:overflowPunct/>
        <w:topLinePunct w:val="0"/>
        <w:autoSpaceDE/>
        <w:autoSpaceDN/>
        <w:bidi w:val="0"/>
        <w:adjustRightInd/>
        <w:snapToGrid/>
        <w:ind w:firstLine="640" w:firstLineChars="200"/>
        <w:textAlignment w:val="auto"/>
        <w:rPr>
          <w:rFonts w:hint="eastAsia"/>
          <w:lang w:eastAsia="zh-CN"/>
        </w:rPr>
      </w:pPr>
      <w:r>
        <w:rPr>
          <w:rFonts w:hint="eastAsia"/>
        </w:rPr>
        <w:t>一是不断健全完善政府信息公开工作制度，落实专人负责处理信息公开工作</w:t>
      </w:r>
      <w:r>
        <w:rPr>
          <w:rFonts w:hint="eastAsia"/>
          <w:lang w:eastAsia="zh-CN"/>
        </w:rPr>
        <w:t>，</w:t>
      </w:r>
      <w:r>
        <w:rPr>
          <w:rFonts w:hint="eastAsia"/>
        </w:rPr>
        <w:t>进一步明确责任，确保工作落到实处。二是结合工作实际，及时发布日常工作动态，对发布信息内容严格把关，确保发布信息内容准确。三是</w:t>
      </w:r>
      <w:r>
        <w:rPr>
          <w:rFonts w:hint="eastAsia"/>
          <w:lang w:eastAsia="zh-CN"/>
        </w:rPr>
        <w:t>进一步提升工作能力，</w:t>
      </w:r>
      <w:r>
        <w:rPr>
          <w:rFonts w:hint="eastAsia"/>
        </w:rPr>
        <w:t>组织信息公开人员</w:t>
      </w:r>
      <w:r>
        <w:rPr>
          <w:rFonts w:hint="eastAsia"/>
          <w:lang w:eastAsia="zh-CN"/>
        </w:rPr>
        <w:t>深入学习相关法律法规，加强培训力度，提高执行信息公开的能力，进一步提升工作水平和工作质量。</w:t>
      </w:r>
    </w:p>
    <w:p>
      <w:pPr>
        <w:rPr>
          <w:rFonts w:hint="eastAsia"/>
          <w:lang w:eastAsia="zh-CN"/>
        </w:rPr>
      </w:pPr>
      <w:r>
        <w:rPr>
          <w:rFonts w:hint="eastAsia"/>
          <w:lang w:eastAsia="zh-CN"/>
        </w:rPr>
        <w:br w:type="page"/>
      </w:r>
    </w:p>
    <w:p>
      <w:pPr>
        <w:keepNext w:val="0"/>
        <w:keepLines w:val="0"/>
        <w:pageBreakBefore w:val="0"/>
        <w:widowControl w:val="0"/>
        <w:wordWrap/>
        <w:overflowPunct/>
        <w:topLinePunct w:val="0"/>
        <w:autoSpaceDE/>
        <w:autoSpaceDN/>
        <w:bidi w:val="0"/>
        <w:adjustRightInd/>
        <w:snapToGrid/>
        <w:ind w:firstLine="640" w:firstLineChars="200"/>
        <w:textAlignment w:val="auto"/>
        <w:rPr>
          <w:rFonts w:hint="eastAsia"/>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2023年，我社主动公开工作动态0条、通知公告0条、规章0项、行政许可0项、行政处罚0项，发布集中采购信息办公用品项目共3个，采购金额119698元。</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firstLine="420" w:firstLineChars="200"/>
              <w:jc w:val="left"/>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firstLine="420" w:firstLineChars="200"/>
              <w:jc w:val="left"/>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firstLine="420" w:firstLineChars="200"/>
              <w:jc w:val="left"/>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firstLine="420" w:firstLineChars="200"/>
              <w:jc w:val="left"/>
              <w:rPr>
                <w:sz w:val="21"/>
                <w:szCs w:val="21"/>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firstLine="420" w:firstLineChars="200"/>
              <w:jc w:val="left"/>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firstLine="420" w:firstLineChars="200"/>
              <w:jc w:val="left"/>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firstLine="420" w:firstLineChars="200"/>
              <w:jc w:val="left"/>
              <w:rPr>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left"/>
              <w:rPr>
                <w:rFonts w:hint="eastAsia" w:ascii="宋体" w:hAnsi="宋体" w:eastAsia="宋体" w:cs="宋体"/>
                <w:color w:val="333333"/>
                <w:sz w:val="21"/>
                <w:szCs w:val="21"/>
              </w:rPr>
            </w:pPr>
            <w:r>
              <w:rPr>
                <w:rFonts w:hint="eastAsia" w:ascii="宋体" w:hAnsi="宋体" w:eastAsia="宋体" w:cs="宋体"/>
                <w:color w:val="000000"/>
                <w:kern w:val="0"/>
                <w:sz w:val="21"/>
                <w:szCs w:val="21"/>
                <w:lang w:val="en-US" w:eastAsia="zh-CN" w:bidi="ar"/>
              </w:rPr>
              <w:t>0</w:t>
            </w:r>
          </w:p>
        </w:tc>
      </w:tr>
    </w:tbl>
    <w:p>
      <w:r>
        <w:br w:type="page"/>
      </w:r>
    </w:p>
    <w:p>
      <w:pPr>
        <w:keepNext w:val="0"/>
        <w:keepLines w:val="0"/>
        <w:widowControl/>
        <w:suppressLineNumbers w:val="0"/>
        <w:jc w:val="left"/>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bidi w:val="0"/>
        <w:rPr>
          <w:rFonts w:hint="eastAsia"/>
          <w:lang w:val="en-US" w:eastAsia="zh-CN"/>
        </w:rPr>
      </w:pPr>
      <w:r>
        <w:rPr>
          <w:rFonts w:hint="eastAsia"/>
          <w:lang w:val="en-US" w:eastAsia="zh-CN"/>
        </w:rPr>
        <w:t>2023年，我社未收到政府信息公开申请。</w:t>
      </w:r>
    </w:p>
    <w:tbl>
      <w:tblPr>
        <w:tblStyle w:val="4"/>
        <w:tblW w:w="468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890"/>
        <w:gridCol w:w="811"/>
        <w:gridCol w:w="2160"/>
        <w:gridCol w:w="783"/>
        <w:gridCol w:w="409"/>
        <w:gridCol w:w="683"/>
        <w:gridCol w:w="567"/>
        <w:gridCol w:w="532"/>
        <w:gridCol w:w="551"/>
        <w:gridCol w:w="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90" w:hRule="atLeast"/>
          <w:jc w:val="center"/>
        </w:trPr>
        <w:tc>
          <w:tcPr>
            <w:tcW w:w="2431"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568"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0" w:hRule="atLeast"/>
          <w:jc w:val="center"/>
        </w:trPr>
        <w:tc>
          <w:tcPr>
            <w:tcW w:w="2431"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color w:val="333333"/>
                <w:sz w:val="21"/>
                <w:szCs w:val="21"/>
              </w:rPr>
            </w:pPr>
          </w:p>
        </w:tc>
        <w:tc>
          <w:tcPr>
            <w:tcW w:w="493" w:type="pct"/>
            <w:vMerge w:val="restar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27"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47"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124" w:hRule="atLeast"/>
          <w:jc w:val="center"/>
        </w:trPr>
        <w:tc>
          <w:tcPr>
            <w:tcW w:w="2431"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color w:val="333333"/>
                <w:sz w:val="21"/>
                <w:szCs w:val="21"/>
              </w:rPr>
            </w:pPr>
          </w:p>
        </w:tc>
        <w:tc>
          <w:tcPr>
            <w:tcW w:w="493" w:type="pct"/>
            <w:vMerge w:val="continue"/>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color w:val="333333"/>
                <w:sz w:val="21"/>
                <w:szCs w:val="21"/>
              </w:rPr>
            </w:pP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34"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46"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47" w:type="pct"/>
            <w:vMerge w:val="continue"/>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2431"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2431"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0" w:hRule="atLeast"/>
          <w:jc w:val="center"/>
        </w:trPr>
        <w:tc>
          <w:tcPr>
            <w:tcW w:w="560"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1871"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0"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871"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0"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07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0"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493"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493"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493"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124"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493"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485"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36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858"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0"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0"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871"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414" w:hRule="atLeast"/>
          <w:jc w:val="center"/>
        </w:trPr>
        <w:tc>
          <w:tcPr>
            <w:tcW w:w="2431"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color w:val="333333"/>
                <w:sz w:val="21"/>
                <w:szCs w:val="21"/>
              </w:rPr>
            </w:pPr>
            <w:r>
              <w:rPr>
                <w:rFonts w:hint="eastAsia" w:ascii="宋体" w:hAnsi="宋体" w:eastAsia="宋体" w:cs="宋体"/>
                <w:color w:val="000000"/>
                <w:kern w:val="0"/>
                <w:sz w:val="21"/>
                <w:szCs w:val="21"/>
                <w:lang w:val="en-US" w:eastAsia="zh-CN" w:bidi="ar"/>
              </w:rPr>
              <w:t>0</w:t>
            </w:r>
          </w:p>
        </w:tc>
      </w:tr>
    </w:tbl>
    <w:p>
      <w:pPr>
        <w:rPr>
          <w:rFonts w:hint="eastAsia" w:ascii="宋体" w:hAnsi="宋体" w:eastAsia="宋体" w:cs="宋体"/>
          <w:color w:val="333333"/>
          <w:sz w:val="24"/>
          <w:szCs w:val="24"/>
        </w:rPr>
      </w:pPr>
      <w:r>
        <w:rPr>
          <w:rFonts w:hint="eastAsia" w:ascii="宋体" w:hAnsi="宋体" w:eastAsia="宋体" w:cs="宋体"/>
          <w:color w:val="333333"/>
          <w:sz w:val="24"/>
          <w:szCs w:val="24"/>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bidi w:val="0"/>
        <w:rPr>
          <w:rFonts w:hint="eastAsia"/>
          <w:lang w:val="en-US" w:eastAsia="zh-CN"/>
        </w:rPr>
      </w:pPr>
      <w:r>
        <w:rPr>
          <w:rFonts w:hint="eastAsia"/>
          <w:lang w:val="en-US" w:eastAsia="zh-CN"/>
        </w:rPr>
        <w:t>2023年，我社未收到因政府信息公开工作被申请行政复议或提起行政诉讼的情况。</w:t>
      </w:r>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color w:val="333333"/>
                <w:sz w:val="21"/>
                <w:szCs w:val="21"/>
              </w:rPr>
            </w:pPr>
            <w:r>
              <w:rPr>
                <w:rFonts w:hint="eastAsia" w:ascii="黑体" w:hAnsi="宋体" w:eastAsia="黑体" w:cs="黑体"/>
                <w:color w:val="333333"/>
                <w:kern w:val="2"/>
                <w:sz w:val="20"/>
                <w:szCs w:val="20"/>
                <w:lang w:val="en-US" w:eastAsia="zh-CN" w:bidi="ar"/>
              </w:rPr>
              <w:t>0</w:t>
            </w:r>
          </w:p>
        </w:tc>
      </w:tr>
    </w:tbl>
    <w:p>
      <w:pPr>
        <w:keepNext w:val="0"/>
        <w:keepLines w:val="0"/>
        <w:widowControl/>
        <w:suppressLineNumbers w:val="0"/>
        <w:jc w:val="left"/>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五、存在的主要问题及改进情况</w:t>
      </w:r>
    </w:p>
    <w:p>
      <w:pPr>
        <w:bidi w:val="0"/>
        <w:rPr>
          <w:rFonts w:hint="eastAsia"/>
          <w:lang w:val="en-US" w:eastAsia="zh-CN"/>
        </w:rPr>
      </w:pPr>
      <w:r>
        <w:rPr>
          <w:rFonts w:hint="eastAsia"/>
          <w:lang w:val="en-US" w:eastAsia="zh-CN"/>
        </w:rPr>
        <w:t>2023年，我社在政务</w:t>
      </w:r>
      <w:bookmarkStart w:id="0" w:name="_GoBack"/>
      <w:bookmarkEnd w:id="0"/>
      <w:r>
        <w:rPr>
          <w:rFonts w:hint="eastAsia"/>
          <w:lang w:val="en-US" w:eastAsia="zh-CN"/>
        </w:rPr>
        <w:t>公开方面做了一些工作，取得了一定成效，但与信息公开工作要求还存在一定差距，主要有：一是主动公开政府信息的时效性不够强。二是点领域信息公开的要求还需提高，广度有待进一步拓宽，深度有待进一步加强。</w:t>
      </w:r>
    </w:p>
    <w:p>
      <w:pPr>
        <w:bidi w:val="0"/>
        <w:rPr>
          <w:rFonts w:hint="eastAsia"/>
          <w:lang w:val="en-US" w:eastAsia="zh-CN"/>
        </w:rPr>
      </w:pPr>
      <w:r>
        <w:rPr>
          <w:rFonts w:hint="eastAsia"/>
          <w:lang w:val="en-US" w:eastAsia="zh-CN"/>
        </w:rPr>
        <w:t>改进措施：一是加强领导，加大政务信息更新力度，落实工作目标，做到信息生成与发布保持同步。二是拓展主动公开信息内容的广度和深度，进一步推进重点领域信息公开。</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bidi w:val="0"/>
        <w:rPr>
          <w:rFonts w:hint="default" w:eastAsia="仿宋"/>
          <w:lang w:val="en-US" w:eastAsia="zh-CN"/>
        </w:rPr>
      </w:pPr>
      <w:r>
        <w:t>建议提案办理公开情况：</w:t>
      </w:r>
      <w:r>
        <w:rPr>
          <w:rFonts w:hint="eastAsia"/>
        </w:rPr>
        <w:t>2023年主办区六届人大三次会议代表建议1件。2023年度尚未收取政府信息处理费。</w:t>
      </w:r>
      <w:r>
        <w:rPr>
          <w:rFonts w:hint="eastAsia"/>
          <w:lang w:val="en-US" w:eastAsia="zh-CN"/>
        </w:rPr>
        <w:t>2023年我社无重点领域政府信息公开。</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74DB84A-1996-41E0-B8C4-85AEBA20E5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2" w:fontKey="{E1C62E0E-0A0A-49F8-B750-63DE5D9CF0CD}"/>
  </w:font>
  <w:font w:name="方正小标宋简体">
    <w:panose1 w:val="03000509000000000000"/>
    <w:charset w:val="86"/>
    <w:family w:val="auto"/>
    <w:pitch w:val="default"/>
    <w:sig w:usb0="00000001" w:usb1="080E0000" w:usb2="00000000" w:usb3="00000000" w:csb0="00040000" w:csb1="00000000"/>
    <w:embedRegular r:id="rId3" w:fontKey="{00E0F709-4C62-45A5-B32A-109EE749C70B}"/>
  </w:font>
  <w:font w:name="楷体">
    <w:panose1 w:val="02010609060101010101"/>
    <w:charset w:val="86"/>
    <w:family w:val="auto"/>
    <w:pitch w:val="default"/>
    <w:sig w:usb0="800002BF" w:usb1="38CF7CFA" w:usb2="00000016" w:usb3="00000000" w:csb0="00040001" w:csb1="00000000"/>
    <w:embedRegular r:id="rId4" w:fontKey="{840A286A-BD9A-4CE1-91F2-ED372FA33AC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kMDQ5ZjlkMDFjMzNhOGM2ODZjYzg1NzdiODE2YzkifQ=="/>
  </w:docVars>
  <w:rsids>
    <w:rsidRoot w:val="238B1E27"/>
    <w:rsid w:val="0C661175"/>
    <w:rsid w:val="180D376E"/>
    <w:rsid w:val="1B303DB1"/>
    <w:rsid w:val="238B1E27"/>
    <w:rsid w:val="23F079EA"/>
    <w:rsid w:val="246E2621"/>
    <w:rsid w:val="320962D5"/>
    <w:rsid w:val="380214FF"/>
    <w:rsid w:val="380E7921"/>
    <w:rsid w:val="397119C0"/>
    <w:rsid w:val="54AA5BB7"/>
    <w:rsid w:val="5FF0D4BB"/>
    <w:rsid w:val="6697F0FD"/>
    <w:rsid w:val="75D31F65"/>
    <w:rsid w:val="79FB1236"/>
    <w:rsid w:val="7FD7006C"/>
    <w:rsid w:val="DF7FB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723" w:firstLineChars="200"/>
      <w:jc w:val="both"/>
    </w:pPr>
    <w:rPr>
      <w:rFonts w:eastAsia="仿宋" w:asciiTheme="minorAscii" w:hAnsiTheme="minorAscii" w:cstheme="minorBidi"/>
      <w:kern w:val="2"/>
      <w:sz w:val="32"/>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2021-12-22T23:19:00Z</dcterms:created>
  <dc:creator>WPS_1624785580</dc:creator>
  <cp:lastModifiedBy>首席撩妹指导师</cp:lastModifiedBy>
  <dcterms:modified xsi:type="dcterms:W3CDTF">2024-01-26T08:20:25Z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777F53E91E564B3B96F5A1A435D08748</vt:lpwstr>
  </property>
</Properties>
</file>