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4FC60">
      <w:pPr>
        <w:pStyle w:val="17"/>
        <w:widowControl/>
        <w:spacing w:line="360" w:lineRule="auto"/>
      </w:pPr>
      <mc:AlternateContent>
        <mc:Choice Requires="wpsCustomData">
          <wpsCustomData:docfieldStart id="0" docfieldname="标题_1" hidden="0" print="1" readonly="0" index="6"/>
        </mc:Choice>
      </mc:AlternateContent>
      <w:r>
        <w:t>武汉市新洲区市场监督管理局</w:t>
      </w:r>
      <w:r>
        <w:br w:type="textWrapping"/>
      </w:r>
      <w:r>
        <w:t>食品安全监督抽检信息公告（2025年第1</w:t>
      </w:r>
      <w:r>
        <w:rPr>
          <w:rFonts w:hint="eastAsia"/>
          <w:lang w:val="en-US" w:eastAsia="zh-CN"/>
        </w:rPr>
        <w:t>4</w:t>
      </w:r>
      <w:r>
        <w:t>期）</w:t>
      </w:r>
      <mc:AlternateContent>
        <mc:Choice Requires="wpsCustomData">
          <wpsCustomData:docfieldEnd id="0"/>
        </mc:Choice>
      </mc:AlternateContent>
    </w:p>
    <w:p w14:paraId="6BA27148">
      <w:pPr>
        <w:widowControl/>
        <w:shd w:val="clear" w:color="auto" w:fill="FFFFFF" w:themeFill="background1"/>
        <w:spacing w:line="360" w:lineRule="auto"/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抽检信息予以公布。</w:t>
      </w:r>
    </w:p>
    <w:p w14:paraId="494EE320">
      <w:pPr>
        <w:shd w:val="clear" w:fill="FFFFFF" w:themeFill="background1"/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本次公示的食品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</w:rPr>
        <w:t>食食用农产品，饮料，粮食加工品，调味品4个食品大类4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kern w:val="2"/>
          <w:sz w:val="30"/>
          <w:szCs w:val="30"/>
        </w:rPr>
        <w:t>批次样品，抽样检验项目合格样品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</w:rPr>
        <w:t>4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kern w:val="2"/>
          <w:sz w:val="30"/>
          <w:szCs w:val="30"/>
        </w:rPr>
        <w:t>批次，不合格样品0批次。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根据食品安全国家标准，具体信息详见附件。</w:t>
      </w:r>
    </w:p>
    <w:p w14:paraId="283D5804">
      <w:pPr>
        <w:widowControl/>
        <w:shd w:val="clear" w:color="auto" w:fill="FFFFFF" w:themeFill="background1"/>
        <w:tabs>
          <w:tab w:val="center" w:pos="7801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ab/>
      </w:r>
    </w:p>
    <w:p w14:paraId="3E030BB5">
      <w:pPr>
        <w:widowControl/>
        <w:shd w:val="clear" w:color="auto" w:fill="FFFFFF" w:themeFill="background1"/>
        <w:spacing w:line="360" w:lineRule="auto"/>
        <w:jc w:val="right"/>
        <w:rPr>
          <w:rFonts w:ascii="仿宋" w:hAnsi="仿宋" w:eastAsia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日</w:t>
      </w:r>
    </w:p>
    <w:p w14:paraId="2F2A3853">
      <w:pPr>
        <w:widowControl/>
        <w:shd w:val="clear" w:color="auto" w:fill="FFFFFF" w:themeFill="background1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本次检验项目</w:t>
      </w:r>
    </w:p>
    <w:p w14:paraId="7733A17E">
      <w:pPr>
        <w:pStyle w:val="11"/>
        <w:widowControl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附件2：2025年度新洲区食品抽检结果（合格）</w:t>
      </w:r>
    </w:p>
    <w:p w14:paraId="22C5885B">
      <w:pPr>
        <w:pStyle w:val="11"/>
        <w:widowControl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：2025年度新洲区食品抽检结果（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合格）</w:t>
      </w:r>
    </w:p>
    <w:p w14:paraId="2B481B09">
      <w:pPr>
        <w:pStyle w:val="11"/>
        <w:widowControl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ED9C46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48FCFC5C">
      <w:r>
        <w:br w:type="page"/>
      </w:r>
    </w:p>
    <w:p w14:paraId="7E748E31">
      <w:pPr>
        <w:pStyle w:val="85"/>
        <w:widowControl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mc:AlternateContent>
        <mc:Choice Requires="wpsCustomData">
          <wpsCustomData:docfieldStart id="1" docfieldname="附件_1" hidden="0" print="1" readonly="0" index="1"/>
        </mc:Choice>
      </mc:AlternateContent>
      <w:r>
        <w:t>附件1</w:t>
      </w:r>
      <mc:AlternateContent>
        <mc:Choice Requires="wpsCustomData">
          <wpsCustomData:docfieldEnd id="1"/>
        </mc:Choice>
      </mc:AlternateContent>
      <mc:AlternateContent>
        <mc:Choice Requires="wpsCustomData">
          <wpsCustomData:docfieldStart id="2" docfieldname="FJ_标题_1" hidden="0" print="1" readonly="0" index="4"/>
        </mc:Choice>
      </mc:AlternateContent>
      <w:r>
        <w:t>本次检验项目</w:t>
      </w:r>
      <mc:AlternateContent>
        <mc:Choice Requires="wpsCustomData">
          <wpsCustomData:docfieldEnd id="2"/>
        </mc:Choice>
      </mc:AlternateContent>
    </w:p>
    <w:p w14:paraId="1DEC8CD7">
      <w:pPr>
        <w:pStyle w:val="2"/>
        <w:numPr>
          <w:ilvl w:val="0"/>
          <w:numId w:val="1"/>
        </w:numPr>
        <w:topLinePunct w:val="0"/>
        <w:ind w:left="0" w:leftChars="0" w:firstLine="417" w:firstLineChars="174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调味品</w:t>
      </w:r>
    </w:p>
    <w:p w14:paraId="3E84F832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（一）抽检依据 </w:t>
      </w:r>
    </w:p>
    <w:p w14:paraId="18A48CFC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抽检依据GB 2760-2024《食品安全国家标准 食品添加剂使用标准》、整顿办函[2011]1号《食品中可能违法添加的非食用物质和易滥用的食品添加剂品种名单(第五批)》等标准及产品明示标准和指标的要求。    </w:t>
      </w:r>
    </w:p>
    <w:p w14:paraId="544D07F2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>（二）检验项目</w:t>
      </w:r>
    </w:p>
    <w:p w14:paraId="1D7A2E6C">
      <w:pPr>
        <w:widowControl/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>1.火锅底料、麻辣烫底料检验项目包括可待因、吗啡、山梨酸及其钾盐(以山梨酸计)、罂粟碱、苯甲酸及其钠盐(以苯甲酸计)、那可丁。</w:t>
      </w:r>
    </w:p>
    <w:p w14:paraId="63CDAFFB">
      <w:pPr>
        <w:pStyle w:val="2"/>
        <w:numPr>
          <w:ilvl w:val="0"/>
          <w:numId w:val="1"/>
        </w:numPr>
        <w:topLinePunct w:val="0"/>
        <w:ind w:left="0" w:leftChars="0" w:firstLine="417" w:firstLineChars="174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粮食加工品</w:t>
      </w:r>
    </w:p>
    <w:p w14:paraId="6422B234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（一）抽检依据 </w:t>
      </w:r>
    </w:p>
    <w:p w14:paraId="43494205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抽检依据GB 2760-2024《食品安全国家标准 食品添加剂使用标准》、GB 2762-2022《食品安全国家标准 食品中污染物限量》等标准及产品明示标准和指标的要求。    </w:t>
      </w:r>
    </w:p>
    <w:p w14:paraId="3BEB2C4B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>（二）检验项目</w:t>
      </w:r>
    </w:p>
    <w:p w14:paraId="3816150D">
      <w:pPr>
        <w:numPr>
          <w:ilvl w:val="0"/>
          <w:numId w:val="0"/>
        </w:numPr>
        <w:spacing w:line="580" w:lineRule="exact"/>
        <w:ind w:firstLine="48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>1.生湿面制品检验项目包括二氧化硫残留量、山梨酸及其钾盐(以山梨酸计)、脱氢乙酸及其钠盐(以脱氢乙酸计)、苯甲酸及其钠盐(以苯甲酸计)、铅(以Pb计)。</w:t>
      </w:r>
      <w:r>
        <w:rPr>
          <w:rFonts w:ascii="Times New Roman" w:hAnsi="Times New Roman" w:eastAsia="仿宋" w:cs="Times New Roman"/>
          <w:sz w:val="30"/>
          <w:szCs w:val="30"/>
        </w:rPr>
        <w:cr/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 w:bidi="ar-SA"/>
        </w:rPr>
        <w:t>三、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bidi="ar-SA"/>
        </w:rPr>
        <w:t>食用农产品</w:t>
      </w:r>
    </w:p>
    <w:p w14:paraId="4AF2E6D6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（一）抽检依据 </w:t>
      </w:r>
    </w:p>
    <w:p w14:paraId="1E35C2AF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抽检依据GB 2762-2022《食品安全国家标准 食品中污染物限量》、GB 2763-2021《食品安全国家标准 食品中农药最大残留限量》等标准及产品明示标准和指标的要求。    </w:t>
      </w:r>
    </w:p>
    <w:p w14:paraId="5AF7C602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>（二）检验项目</w:t>
      </w:r>
    </w:p>
    <w:p w14:paraId="62E9C62F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>1.柑、橘检验项目包括三唑磷、丙溴磷、联苯菊酯、苯醚甲环唑。</w:t>
      </w:r>
    </w:p>
    <w:p w14:paraId="484E96D3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2.柚检验项目包括克百威、氯唑磷、氯氟氰菊酯和高效氯氟氰菊酯、联苯菊酯。 </w:t>
      </w:r>
    </w:p>
    <w:p w14:paraId="2C54C327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3.梨检验项目包括乙螨唑、克百威、毒死蜱、氧乐果。 </w:t>
      </w:r>
    </w:p>
    <w:p w14:paraId="335DA790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4.橙检验项目包括三唑磷、丙溴磷、克百威、氯唑磷、联苯菊酯。 </w:t>
      </w:r>
    </w:p>
    <w:p w14:paraId="046B712C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5.番茄检验项目包括噻虫嗪、敌敌畏、毒死蜱、甲拌磷。 </w:t>
      </w:r>
    </w:p>
    <w:p w14:paraId="636B59FE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6.苹果检验项目包括克百威、敌敌畏、毒死蜱、氧乐果。 </w:t>
      </w:r>
    </w:p>
    <w:p w14:paraId="56B7713F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7.辣椒检验项目包括三唑磷、倍硫磷、吡虫啉、啶虫脒、噻虫嗪、噻虫胺、毒死蜱、氯氟氰菊酯和高效氯氟氰菊酯、甲氨基阿维菌素苯甲酸盐、镉(以Cd计)。 </w:t>
      </w:r>
    </w:p>
    <w:p w14:paraId="63F55ABE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8.香蕉检验项目包括吡唑醚菌酯、吡虫啉、噻虫嗪、噻虫胺、腈苯唑、苯醚甲环唑。 </w:t>
      </w:r>
    </w:p>
    <w:p w14:paraId="74572173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>9.黄瓜检验项目包括乙螨唑、噻虫嗪、毒死蜱。</w:t>
      </w:r>
    </w:p>
    <w:p w14:paraId="43582B0B">
      <w:pPr>
        <w:numPr>
          <w:ilvl w:val="0"/>
          <w:numId w:val="0"/>
        </w:numPr>
        <w:spacing w:line="580" w:lineRule="exact"/>
        <w:ind w:firstLine="480" w:firstLineChars="200"/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eastAsia="zh-CN" w:bidi="ar-SA"/>
        </w:rPr>
        <w:t>四、饮料</w:t>
      </w:r>
    </w:p>
    <w:p w14:paraId="091EBCE6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（一）抽检依据 </w:t>
      </w:r>
    </w:p>
    <w:p w14:paraId="0DFC9A66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 xml:space="preserve">抽检依据GB 19298-2014《食品安全国家标准 包装饮用水》、GB 2762-2022《食品安全国家标准 食品中污染物限量》等标准及产品明示标准和指标的要求。    </w:t>
      </w:r>
    </w:p>
    <w:p w14:paraId="038AE2D4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>（二）检验项目</w:t>
      </w:r>
    </w:p>
    <w:p w14:paraId="0D280785">
      <w:pPr>
        <w:spacing w:line="580" w:lineRule="exact"/>
        <w:ind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bidi="ar-SA"/>
        </w:rPr>
        <w:t>1.饮用纯净水检验项目包括大肠菌群、总砷(以As计)、耗氧量(以O₂计)、铅(以Pb计)、铜绿假单胞菌、镉(以Cd计)。</w:t>
      </w:r>
    </w:p>
    <w:p w14:paraId="1F11EAF1">
      <w:pPr>
        <w:pStyle w:val="11"/>
        <w:ind w:left="0" w:leftChars="0" w:firstLine="417" w:firstLineChars="174"/>
        <w:rPr>
          <w:rFonts w:hint="eastAsia" w:ascii="仿宋" w:hAnsi="仿宋" w:eastAsia="仿宋" w:cs="仿宋"/>
          <w:b w:val="0"/>
          <w:sz w:val="24"/>
          <w:szCs w:val="24"/>
        </w:rPr>
      </w:pPr>
    </w:p>
    <w:p w14:paraId="730EA3E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br w:type="page"/>
      </w:r>
    </w:p>
    <w:p w14:paraId="2D61E526">
      <w:pPr>
        <w:pStyle w:val="85"/>
        <w:widowControl/>
        <w:shd w:val="clear" w:color="auto" w:fill="FFFFFF"/>
      </w:pPr>
      <mc:AlternateContent>
        <mc:Choice Requires="wpsCustomData">
          <wpsCustomData:docfieldStart id="3" docfieldname="附件_2" hidden="0" print="1" readonly="0" index="2"/>
        </mc:Choice>
      </mc:AlternateContent>
      <w:r>
        <w:t>附件2  2025年度新洲区食品抽检结果（合格）</w:t>
      </w:r>
      <mc:AlternateContent>
        <mc:Choice Requires="wpsCustomData">
          <wpsCustomData:docfieldEnd id="3"/>
        </mc:Choice>
      </mc:AlternateContent>
    </w:p>
    <w:tbl>
      <w:tblPr>
        <w:tblStyle w:val="18"/>
        <w:tblW w:w="14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697"/>
        <w:gridCol w:w="1782"/>
        <w:gridCol w:w="1782"/>
        <w:gridCol w:w="1716"/>
        <w:gridCol w:w="1962"/>
        <w:gridCol w:w="1356"/>
        <w:gridCol w:w="1178"/>
        <w:gridCol w:w="1511"/>
        <w:gridCol w:w="1236"/>
      </w:tblGrid>
      <w:tr w14:paraId="714F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AD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2E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39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DD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B3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EA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E0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CF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7D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E1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</w:tr>
      <w:tr w14:paraId="5F3A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5B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XBJ25420117484349874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D0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FD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25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55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湖北黄商集团股份有限公司新洲胜武路店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82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湖北省武汉市新洲区邾城街胜武路30号名仕佳苑二期1栋2-3号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16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粉西红柿（番茄）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10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E7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65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2E9D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3D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XBJ25420117484350016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54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93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武汉市新洲区新发友意思食品厂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2C6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武汉市新洲区邾城街金凤东路3号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1C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武汉市新洲区新发友意思食品厂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25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武汉市新洲区邾城街金凤东路3号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AC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麻辣烫底料（麻辣味）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CB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76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EA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 w14:paraId="53FC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77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XBJ25420117484349859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32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75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武汉市新洲区何氏面粉经营部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19C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武汉市新洲区邾城街武圣里2号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07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武汉市新洲区何氏面粉经营部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BB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武汉市新洲区邾城街武圣里2号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A4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韭叶手擀面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AB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D3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CF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 w14:paraId="6F22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97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XBJ25420117484349860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97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25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武汉市新洲区何氏面粉经营部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F0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武汉市新洲区邾城街武圣里2号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B1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武汉市新洲区何氏面粉经营部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B6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武汉市新洲区邾城街武圣里2号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EA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刀削面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19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98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A2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 w14:paraId="53BE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9B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XBJ25420117484349872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CE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67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B6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A5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湖北黄商集团股份有限公司新洲胜武路店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D6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湖北省武汉市新洲区邾城街胜武路30号名仕佳苑二期1栋2-3号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FC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石门蜜桔（柑、橘）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692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0FE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8A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2757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76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XBJ25420117484349873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3D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74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4E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7A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湖北黄商集团股份有限公司新洲胜武路店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46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湖北省武汉市新洲区邾城街胜武路30号名仕佳苑二期1栋2-3号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3EB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纽荷尔橙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3D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9A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24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43D1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37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XBJ25420117484349876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33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DB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53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E2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湖北黄商集团股份有限公司新洲胜武路店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3A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湖北省武汉市新洲区邾城街胜武路30号名仕佳苑二期1栋2-3号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4A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A4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DA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2A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64CD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D4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XBJ25420117484349916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57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66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91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39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武汉市新洲区果香满园水果店（个体工商户）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86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湖北省武汉市新洲区邾城街祥和盛世一期2栋12号商铺一层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1C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库尔勒香梨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D5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80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57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7D70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07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XBJ25420117484349918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51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AA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D7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EB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武汉市新洲区果香满园水果店（个体工商户）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D1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湖北省武汉市新洲区邾城街祥和盛世一期2栋12号商铺一层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82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进口香蕉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2D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2E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C6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26B5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55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XBJ25420117484349858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47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D9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武汉市新洲区何氏面粉经营部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63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武汉市新洲区邾城街武圣里2号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DE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武汉市新洲区何氏面粉经营部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98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武汉市新洲区邾城街武圣里2号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B7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手擀面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73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91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33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 w14:paraId="4673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F1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XBJ25420117484349917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02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49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75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18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武汉市新洲区果香满园水果店（个体工商户）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D1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湖北省武汉市新洲区邾城街祥和盛世一期2栋12号商铺一层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53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云南花斑橙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FF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63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85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0CC4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E2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XBJ25420117484349871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A1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2A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EA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27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湖北黄商集团股份有限公司新洲胜武路店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C7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湖北省武汉市新洲区邾城街胜武路30号名仕佳苑二期1栋2-3号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34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8F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BD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15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0A78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70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XBJ25420117484349875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58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31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33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3B8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湖北黄商集团股份有限公司新洲胜武路店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1F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湖北省武汉市新洲区邾城街胜武路30号名仕佳苑二期1栋2-3号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BD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优质红富士（苹果）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FA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89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7F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325A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C6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XBJ25420117484349877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31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FD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6B2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94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湖北黄商集团股份有限公司新洲胜武路店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39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湖北省武汉市新洲区邾城街胜武路30号名仕佳苑二期1栋2-3号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57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库尔勒香梨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86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5F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16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21DC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7D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XBJ25420117484349878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4B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07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04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E3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湖北黄商集团股份有限公司新洲胜武路店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A2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湖北省武汉市新洲区邾城街胜武路30号名仕佳苑二期1栋2-3号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D7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山东红富士（苹果）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61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60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1E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5D78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97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XBJ25420117484349880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03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5B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E0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3C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湖北黄商集团股份有限公司新洲胜武路店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12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湖北省武汉市新洲区邾城街胜武路30号名仕佳苑二期1栋2-3号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29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9B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BD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AA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2CED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E8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XBJ25420117484349925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40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E4B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2B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B2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武汉市新洲区华府便利超市（个体工商户）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DC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湖北省武汉市新洲区邾城街古城大道232附2号01室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DD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雪花梨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48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B3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DD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45A6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DA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XBJ25420117484349926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E1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F2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76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37B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武汉市新洲区华府便利超市（个体工商户）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EE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湖北省武汉市新洲区邾城街古城大道232附2号01室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0E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E4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AA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41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0FA7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88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XBJ25420117484349924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B1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8D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39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2E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武汉市新洲区华府便利超市（个体工商户）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D0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湖北省武汉市新洲区邾城街古城大道232附2号01室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86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国产香蕉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86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9C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C0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4069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E1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XBJ25420117484349929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1E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9BB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F0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F7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武汉市新洲区华府便利超市（个体工商户）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AE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湖北省武汉市新洲区邾城街古城大道232附2号01室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E8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桔子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8D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FD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35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27A1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56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XBJ25420117484349928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7C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68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21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38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武汉市新洲区华府便利超市（个体工商户）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47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湖北省武汉市新洲区邾城街古城大道232附2号01室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28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赣南脐橙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6C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EB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6E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343D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48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XBJ25420117484349927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48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45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E4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CE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武汉市新洲区华府便利超市（个体工商户）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01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湖北省武汉市新洲区邾城街古城大道232附2号01室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5B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阿克苏苹果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46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A7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54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2098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116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XBJ25420117484349930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28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54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12C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0C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武汉市新洲区华府便利超市（个体工商户）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31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湖北省武汉市新洲区邾城街古城大道232附2号01室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29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9D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D9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76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6254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3F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XBJ25420117484349920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FF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4D9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C2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CA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武汉市新洲区果香满园水果店（个体工商户）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1D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湖北省武汉市新洲区邾城街祥和盛世一期2栋12号商铺一层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E3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水晶富士（苹果）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2A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FE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5A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27A4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E2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XBJ25420117484349923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23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5B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4A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0D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武汉市新洲区果香满园水果店（个体工商户）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7F8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湖北省武汉市新洲区邾城街祥和盛世一期2栋12号商铺一层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2A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爆汁葡萄柚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D3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81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2D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4064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07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XBJ25420117484349919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C2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90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C2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25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武汉市新洲区果香满园水果店（个体工商户）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1D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湖北省武汉市新洲区邾城街祥和盛世一期2栋12号商铺一层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0CD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红心蜜柚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74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59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8E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5604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98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XBJ25420117484350259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56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6D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36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15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武汉市新洲区鑫盛水果店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87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武汉市新洲区邾城街邾城大街100-2号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D0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丑苹果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2D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BF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80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5C3A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DA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XBJ25420117484350261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74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63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AD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00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武汉市新洲区鑫盛水果店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26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武汉市新洲区邾城街邾城大街100-2号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89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龙眼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4D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B6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D2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2033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3E3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XBJ25420117484350260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61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48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F2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10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武汉市新洲区鑫盛水果店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B5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武汉市新洲区邾城街邾城大街100-2号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50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富士苹果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1B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B8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97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4950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EE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XBJ25420117484350262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B9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37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4E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63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武汉市新洲区鑫盛水果店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BA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武汉市新洲区邾城街邾城大街100-2号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41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库尔勒香梨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77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EE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2A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72B3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8A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XBJ25420117484350263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F8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89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1B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C6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武汉市新洲区鑫盛水果店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3E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武汉市新洲区邾城街邾城大街100-2号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B6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F5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CC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AB0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2A41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92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XBJ25420117484350266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92A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33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48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0C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武汉市新洲区鑫盛水果店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8D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武汉市新洲区邾城街邾城大街100-2号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B4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福建蜜桔（柑、橘）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36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D9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0C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67D1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56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XBJ25420117484350271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72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4F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52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56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武汉市新洲区亲亲果园店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32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武汉市新洲区邾城街文昌大道附385号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78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B9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08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8F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3635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BFA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XBJ25420117484350269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B5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3B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42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00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武汉市新洲区亲亲果园店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9D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武汉市新洲区邾城街文昌大道附385号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AC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砂糖橘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0B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6A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4F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3A3B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32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XBJ25420117484350272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8A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04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A2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84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武汉市新洲区亲亲果园店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7A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武汉市新洲区邾城街文昌大道附385号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61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09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87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46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6EA3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3E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XBJ25420117484350265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6D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40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92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F6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武汉市新洲区鑫盛水果店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26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武汉市新洲区邾城街邾城大街100-2号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CB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A2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BC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4C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628C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67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XBJ25420117484350270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A2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BA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45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A3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武汉市新洲区亲亲果园店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FD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武汉市新洲区邾城街文昌大道附385号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F0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红富士（苹果）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28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5A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84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2A6F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2A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XBJ25420117484350267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31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1A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C9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3D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武汉市新洲区亲亲果园店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45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武汉市新洲区邾城街文昌大道附385号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8B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353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BA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C6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31C0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B9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XBJ25420117484349847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EA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04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武汉市琦兰泉饮料有限公司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9F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武汉市新洲区邾城街兴科里65号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68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武汉市琦兰泉饮料有限公司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59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武汉市新洲区邾城街兴科里65号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49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琦兰泉饮用纯净水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A8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18.9升/桶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B2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6A0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 w14:paraId="3119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3B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XBJ25420117484349879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D6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9E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BD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33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湖北黄商集团股份有限公司新洲胜武路店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05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湖北省武汉市新洲区邾城街胜武路30号名仕佳苑二期1栋2-3号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B2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麻城辣椒（辣椒）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13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66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53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354A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B4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XBJ25420117484349921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1D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E4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77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7D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武汉市新洲区果香满园水果店（个体工商户）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0B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湖北省武汉市新洲区邾城街祥和盛世一期2栋12号商铺一层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A8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爱媛果冻橙（柑、橘）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C8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0B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D3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79CD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9C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XBJ25420117484349922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55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44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5D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B8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武汉市新洲区果香满园水果店（个体工商户）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E7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湖北省武汉市新洲区邾城街祥和盛世一期2栋12号商铺一层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CE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B5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12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28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203A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3F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XBJ25420117484349931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D8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B1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92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C6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武汉市新洲区华府便利超市（个体工商户）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7C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湖北省武汉市新洲区邾城街古城大道232附2号01室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19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1E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4F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24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4CE5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62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XBJ25420117484350264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5C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C6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5A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FA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武汉市新洲区鑫盛水果店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16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武汉市新洲区邾城街邾城大街100-2号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C9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蜜广桔（柑、橘）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3E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F7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14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 w14:paraId="7D46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2D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XBJ25420117484350268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BA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68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AE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49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武汉市新洲区亲亲果园店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A2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武汉市新洲区邾城街文昌大道附385号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CE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龙眼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C2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61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09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</w:tbl>
    <w:p w14:paraId="6A6BEF96">
      <w:pP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1049" w:gutter="0"/>
      <w:pgNumType w:fmt="decimal"/>
      <w:cols w:space="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BD61A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25ECC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BC25ECC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</w:rPr>
                      <w:instrText xml:space="preserve">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2DBF9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B023B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9B023B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</w:rPr>
                      <w:instrText xml:space="preserve">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D01FD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D098C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66BFB"/>
    <w:multiLevelType w:val="singleLevel"/>
    <w:tmpl w:val="A7166BFB"/>
    <w:lvl w:ilvl="0" w:tentative="0">
      <w:start w:val="1"/>
      <w:numFmt w:val="taiwaneseCounting"/>
      <w:suff w:val="nothing"/>
      <w:lvlText w:val="%1、"/>
      <w:lvlJc w:val="left"/>
      <w:pPr>
        <w:ind w:left="0" w:firstLine="6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DA1OTI3OWM3ZjFkYWY1ZWNjYjcxZmJiM2Q4NGI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5F2A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A014A"/>
    <w:rsid w:val="007215E9"/>
    <w:rsid w:val="007E3DF7"/>
    <w:rsid w:val="00827579"/>
    <w:rsid w:val="008A0B2C"/>
    <w:rsid w:val="008C1A5A"/>
    <w:rsid w:val="008C22D9"/>
    <w:rsid w:val="008E554E"/>
    <w:rsid w:val="0092401B"/>
    <w:rsid w:val="00941AFA"/>
    <w:rsid w:val="00967C72"/>
    <w:rsid w:val="00A06773"/>
    <w:rsid w:val="00A233DE"/>
    <w:rsid w:val="00A8295A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8C7C84"/>
    <w:rsid w:val="01A838CB"/>
    <w:rsid w:val="03DF4B90"/>
    <w:rsid w:val="03F40003"/>
    <w:rsid w:val="049A13C3"/>
    <w:rsid w:val="04FD5D64"/>
    <w:rsid w:val="05B4633A"/>
    <w:rsid w:val="05EB6780"/>
    <w:rsid w:val="060E5872"/>
    <w:rsid w:val="088F37C7"/>
    <w:rsid w:val="08CF3358"/>
    <w:rsid w:val="09460D17"/>
    <w:rsid w:val="09C00677"/>
    <w:rsid w:val="0A32122D"/>
    <w:rsid w:val="0AB63263"/>
    <w:rsid w:val="0AE117E2"/>
    <w:rsid w:val="0BCD3C6B"/>
    <w:rsid w:val="0CBE0983"/>
    <w:rsid w:val="0D1412FB"/>
    <w:rsid w:val="0DC42C23"/>
    <w:rsid w:val="0F826D6A"/>
    <w:rsid w:val="0FB73FF3"/>
    <w:rsid w:val="0FFC0327"/>
    <w:rsid w:val="113218BE"/>
    <w:rsid w:val="115D2831"/>
    <w:rsid w:val="11E71692"/>
    <w:rsid w:val="11F623F9"/>
    <w:rsid w:val="124318AA"/>
    <w:rsid w:val="13B51820"/>
    <w:rsid w:val="14F57232"/>
    <w:rsid w:val="153674A4"/>
    <w:rsid w:val="16A0026B"/>
    <w:rsid w:val="16CB00C0"/>
    <w:rsid w:val="1B59756F"/>
    <w:rsid w:val="1BDD31B2"/>
    <w:rsid w:val="1D7E25A9"/>
    <w:rsid w:val="1E0D4CE9"/>
    <w:rsid w:val="1F4F59EE"/>
    <w:rsid w:val="203A61B4"/>
    <w:rsid w:val="203F0818"/>
    <w:rsid w:val="21214995"/>
    <w:rsid w:val="21A24A64"/>
    <w:rsid w:val="21FF3314"/>
    <w:rsid w:val="220D626E"/>
    <w:rsid w:val="23413107"/>
    <w:rsid w:val="247973AD"/>
    <w:rsid w:val="26390965"/>
    <w:rsid w:val="27BE3C57"/>
    <w:rsid w:val="28A224DA"/>
    <w:rsid w:val="28F01B6D"/>
    <w:rsid w:val="2A023CD2"/>
    <w:rsid w:val="2AB74FC0"/>
    <w:rsid w:val="2E362022"/>
    <w:rsid w:val="2E7D64D4"/>
    <w:rsid w:val="2EBD4E3D"/>
    <w:rsid w:val="2ECB3C2A"/>
    <w:rsid w:val="2FA41CA9"/>
    <w:rsid w:val="30434479"/>
    <w:rsid w:val="310B0D13"/>
    <w:rsid w:val="320C1C4B"/>
    <w:rsid w:val="327D395E"/>
    <w:rsid w:val="3359296E"/>
    <w:rsid w:val="3377038A"/>
    <w:rsid w:val="34730F0E"/>
    <w:rsid w:val="370960A3"/>
    <w:rsid w:val="38411519"/>
    <w:rsid w:val="393E0C2C"/>
    <w:rsid w:val="39BA4298"/>
    <w:rsid w:val="39BB5E39"/>
    <w:rsid w:val="3BEA4E62"/>
    <w:rsid w:val="3BFF7326"/>
    <w:rsid w:val="3DEB7066"/>
    <w:rsid w:val="3ECF60F0"/>
    <w:rsid w:val="40270944"/>
    <w:rsid w:val="410A340F"/>
    <w:rsid w:val="435C307E"/>
    <w:rsid w:val="43EE07FE"/>
    <w:rsid w:val="451D134D"/>
    <w:rsid w:val="45204637"/>
    <w:rsid w:val="474D01D3"/>
    <w:rsid w:val="47B47DCD"/>
    <w:rsid w:val="487B7FD0"/>
    <w:rsid w:val="498F443F"/>
    <w:rsid w:val="4A6A52CE"/>
    <w:rsid w:val="4A9252D6"/>
    <w:rsid w:val="4BEF5179"/>
    <w:rsid w:val="4D324CEA"/>
    <w:rsid w:val="4D81163B"/>
    <w:rsid w:val="4DD3102D"/>
    <w:rsid w:val="4E576C19"/>
    <w:rsid w:val="4F251D5C"/>
    <w:rsid w:val="4FE3786F"/>
    <w:rsid w:val="5063677E"/>
    <w:rsid w:val="506F4906"/>
    <w:rsid w:val="51091F49"/>
    <w:rsid w:val="51A15BF2"/>
    <w:rsid w:val="5348034E"/>
    <w:rsid w:val="53E53F50"/>
    <w:rsid w:val="545D7674"/>
    <w:rsid w:val="566D64C3"/>
    <w:rsid w:val="56714C5B"/>
    <w:rsid w:val="59451D83"/>
    <w:rsid w:val="5A2E11ED"/>
    <w:rsid w:val="5AA2602E"/>
    <w:rsid w:val="5C0A723F"/>
    <w:rsid w:val="5C1C494A"/>
    <w:rsid w:val="5CDD3C76"/>
    <w:rsid w:val="5D6F6BD8"/>
    <w:rsid w:val="5E47137F"/>
    <w:rsid w:val="5EFC6636"/>
    <w:rsid w:val="5F2B4F6B"/>
    <w:rsid w:val="607C54F5"/>
    <w:rsid w:val="60B523C2"/>
    <w:rsid w:val="612E6C34"/>
    <w:rsid w:val="61D94A0C"/>
    <w:rsid w:val="625B380F"/>
    <w:rsid w:val="632E239D"/>
    <w:rsid w:val="634F2910"/>
    <w:rsid w:val="636917FA"/>
    <w:rsid w:val="64293D77"/>
    <w:rsid w:val="646629FD"/>
    <w:rsid w:val="64766DD7"/>
    <w:rsid w:val="6497295D"/>
    <w:rsid w:val="65584C5F"/>
    <w:rsid w:val="66681CD5"/>
    <w:rsid w:val="67554E11"/>
    <w:rsid w:val="676C0B42"/>
    <w:rsid w:val="680D44B2"/>
    <w:rsid w:val="6A7A2C2B"/>
    <w:rsid w:val="6AD97E1B"/>
    <w:rsid w:val="6BC8168E"/>
    <w:rsid w:val="6C5F497F"/>
    <w:rsid w:val="6CDE1149"/>
    <w:rsid w:val="70156A33"/>
    <w:rsid w:val="721225CA"/>
    <w:rsid w:val="75953D27"/>
    <w:rsid w:val="76275E84"/>
    <w:rsid w:val="77BA5DC7"/>
    <w:rsid w:val="78FB2097"/>
    <w:rsid w:val="79396699"/>
    <w:rsid w:val="79C81EE0"/>
    <w:rsid w:val="7B2849CC"/>
    <w:rsid w:val="7CCC2165"/>
    <w:rsid w:val="7D284B16"/>
    <w:rsid w:val="7DDA1717"/>
    <w:rsid w:val="7E126116"/>
    <w:rsid w:val="7F450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22"/>
    <w:autoRedefine/>
    <w:qFormat/>
    <w:uiPriority w:val="99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ind w:firstLine="602" w:firstLineChars="200"/>
      <w:jc w:val="both"/>
      <w:textAlignment w:val="auto"/>
      <w:outlineLvl w:val="0"/>
    </w:pPr>
    <w:rPr>
      <w:rFonts w:ascii="黑体" w:hAnsi="黑体" w:eastAsia="黑体" w:cs="黑体"/>
      <w:b/>
      <w:bCs/>
      <w:kern w:val="2"/>
      <w:sz w:val="30"/>
      <w:szCs w:val="30"/>
      <w:lang w:bidi="ar-SA"/>
    </w:rPr>
  </w:style>
  <w:style w:type="paragraph" w:styleId="3">
    <w:name w:val="heading 2"/>
    <w:next w:val="1"/>
    <w:link w:val="23"/>
    <w:autoRedefine/>
    <w:qFormat/>
    <w:uiPriority w:val="99"/>
    <w:pPr>
      <w:widowControl w:val="0"/>
      <w:ind w:firstLine="600" w:firstLineChars="200"/>
      <w:jc w:val="both"/>
      <w:outlineLvl w:val="1"/>
    </w:pPr>
    <w:rPr>
      <w:rFonts w:ascii="仿宋" w:hAnsi="仿宋" w:eastAsia="仿宋" w:cs="Times New Roman"/>
      <w:kern w:val="2"/>
      <w:sz w:val="30"/>
      <w:szCs w:val="30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qFormat/>
    <w:uiPriority w:val="99"/>
    <w:pPr>
      <w:widowControl w:val="0"/>
      <w:shd w:val="clear" w:fill="FFFFFF" w:themeFill="background1"/>
      <w:spacing w:line="360" w:lineRule="auto"/>
      <w:ind w:firstLine="640" w:firstLineChars="200"/>
      <w:jc w:val="both"/>
      <w:outlineLvl w:val="9"/>
    </w:pPr>
    <w:rPr>
      <w:rFonts w:ascii="仿宋" w:hAnsi="Calibri" w:eastAsia="仿宋" w:cs="Times New Roman"/>
      <w:sz w:val="32"/>
    </w:rPr>
  </w:style>
  <w:style w:type="paragraph" w:styleId="12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qFormat/>
    <w:uiPriority w:val="11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小标宋体" w:cs="Times New Roman"/>
      <w:b/>
      <w:kern w:val="28"/>
      <w:sz w:val="32"/>
      <w:szCs w:val="32"/>
      <w:lang w:bidi="ar-SA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7">
    <w:name w:val="Title"/>
    <w:qFormat/>
    <w:uiPriority w:val="10"/>
    <w:pPr>
      <w:keepNext/>
      <w:keepLines/>
      <w:widowControl w:val="0"/>
      <w:spacing w:line="576" w:lineRule="auto"/>
      <w:jc w:val="center"/>
      <w:outlineLvl w:val="9"/>
    </w:pPr>
    <w:rPr>
      <w:rFonts w:ascii="宋体" w:hAnsi="宋体" w:eastAsia="宋体" w:cs="Times New Roman"/>
      <w:b/>
      <w:bCs/>
      <w:kern w:val="44"/>
      <w:sz w:val="48"/>
      <w:szCs w:val="48"/>
      <w:lang w:bidi="ar-SA"/>
    </w:rPr>
  </w:style>
  <w:style w:type="character" w:styleId="20">
    <w:name w:val="FollowedHyperlink"/>
    <w:basedOn w:val="19"/>
    <w:autoRedefine/>
    <w:semiHidden/>
    <w:unhideWhenUsed/>
    <w:qFormat/>
    <w:uiPriority w:val="99"/>
    <w:rPr>
      <w:color w:val="800080"/>
      <w:u w:val="single"/>
    </w:rPr>
  </w:style>
  <w:style w:type="character" w:styleId="21">
    <w:name w:val="Hyperlink"/>
    <w:basedOn w:val="19"/>
    <w:autoRedefine/>
    <w:qFormat/>
    <w:uiPriority w:val="99"/>
    <w:rPr>
      <w:rFonts w:cs="Times New Roman"/>
      <w:color w:val="0000FF"/>
      <w:u w:val="single"/>
    </w:rPr>
  </w:style>
  <w:style w:type="character" w:customStyle="1" w:styleId="22">
    <w:name w:val="标题 1 字符"/>
    <w:basedOn w:val="19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19"/>
    <w:link w:val="3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24">
    <w:name w:val="批注框文本 字符"/>
    <w:basedOn w:val="19"/>
    <w:link w:val="12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脚 字符"/>
    <w:basedOn w:val="19"/>
    <w:link w:val="1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眉 字符"/>
    <w:basedOn w:val="19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7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28">
    <w:name w:val="10"/>
    <w:basedOn w:val="1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9">
    <w:name w:val="15"/>
    <w:basedOn w:val="1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30">
    <w:name w:val="16"/>
    <w:basedOn w:val="19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31">
    <w:name w:val="17"/>
    <w:basedOn w:val="1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32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3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4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35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3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3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3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3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4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4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3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45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46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7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8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9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50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1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2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53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4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55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5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57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58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59">
    <w:name w:val="font81"/>
    <w:basedOn w:val="1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0">
    <w:name w:val="font51"/>
    <w:basedOn w:val="19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61">
    <w:name w:val="font71"/>
    <w:basedOn w:val="1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2">
    <w:name w:val="font41"/>
    <w:basedOn w:val="1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63">
    <w:name w:val="font61"/>
    <w:basedOn w:val="1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64">
    <w:name w:val="font31"/>
    <w:basedOn w:val="1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65">
    <w:name w:val="font101"/>
    <w:basedOn w:val="1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66">
    <w:name w:val="font131"/>
    <w:basedOn w:val="1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67">
    <w:name w:val="font01"/>
    <w:basedOn w:val="1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68">
    <w:name w:val="font11"/>
    <w:basedOn w:val="1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69">
    <w:name w:val="font121"/>
    <w:basedOn w:val="1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70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7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72">
    <w:name w:val="font91"/>
    <w:basedOn w:val="1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3">
    <w:name w:val="font21"/>
    <w:basedOn w:val="1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74">
    <w:name w:val="font111"/>
    <w:basedOn w:val="1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75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76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77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8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79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80">
    <w:name w:val="font14"/>
    <w:basedOn w:val="19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81">
    <w:name w:val="font161"/>
    <w:basedOn w:val="19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82">
    <w:name w:val="font171"/>
    <w:basedOn w:val="1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83">
    <w:name w:val="font181"/>
    <w:basedOn w:val="19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84">
    <w:name w:val="font112"/>
    <w:basedOn w:val="19"/>
    <w:autoRedefine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  <w:style w:type="paragraph" w:customStyle="1" w:styleId="85">
    <w:name w:val="附录标题"/>
    <w:next w:val="1"/>
    <w:qFormat/>
    <w:uiPriority w:val="0"/>
    <w:pPr>
      <w:widowControl/>
      <w:shd w:val="clear" w:color="auto" w:fill="FFFFFF"/>
      <w:spacing w:after="210" w:line="420" w:lineRule="atLeast"/>
      <w:jc w:val="both"/>
      <w:outlineLvl w:val="0"/>
    </w:pPr>
    <w:rPr>
      <w:rFonts w:ascii="仿宋" w:hAnsi="仿宋" w:eastAsia="仿宋" w:cs="Times New Roman"/>
      <w:b/>
      <w:bCs/>
      <w:color w:val="333333"/>
      <w:kern w:val="2"/>
      <w:sz w:val="30"/>
      <w:szCs w:val="30"/>
      <w:shd w:val="clear" w:color="auto" w:fill="FFFFFF"/>
      <w:lang w:bidi="ar-SA"/>
    </w:rPr>
  </w:style>
  <w:style w:type="paragraph" w:customStyle="1" w:styleId="86">
    <w:name w:val="表格标题"/>
    <w:next w:val="1"/>
    <w:qFormat/>
    <w:uiPriority w:val="0"/>
    <w:pPr>
      <w:keepNext/>
      <w:keepLines/>
      <w:widowControl w:val="0"/>
      <w:spacing w:line="576" w:lineRule="auto"/>
      <w:jc w:val="center"/>
      <w:outlineLvl w:val="9"/>
    </w:pPr>
    <w:rPr>
      <w:rFonts w:ascii="宋体" w:hAnsi="宋体" w:eastAsia="宋体" w:cs="Times New Roman"/>
      <w:b/>
      <w:bCs/>
      <w:kern w:val="44"/>
      <w:sz w:val="48"/>
      <w:szCs w:val="4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3631</Words>
  <Characters>5151</Characters>
  <Lines>70</Lines>
  <Paragraphs>19</Paragraphs>
  <TotalTime>11</TotalTime>
  <ScaleCrop>false</ScaleCrop>
  <LinksUpToDate>false</LinksUpToDate>
  <CharactersWithSpaces>5197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Winter is coming</cp:lastModifiedBy>
  <cp:lastPrinted>2019-12-16T02:25:00Z</cp:lastPrinted>
  <dcterms:modified xsi:type="dcterms:W3CDTF">2025-12-22T02:14:35Z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005723918D3847F388D6C8DCDA21B475_13</vt:lpwstr>
  </property>
  <property fmtid="{D5CDD505-2E9C-101B-9397-08002B2CF9AE}" pid="4" name="KSOTemplateDocerSaveRecord">
    <vt:lpwstr>eyJoZGlkIjoiMzQ4ZDg1N2Q0OGExMDIwZmI3MmMyMjYwNDRmZTY4ZmUiLCJ1c2VySWQiOiI4NjIwOTk5NTUifQ==</vt:lpwstr>
  </property>
</Properties>
</file>