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2F026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44"/>
          <w:szCs w:val="52"/>
          <w:highlight w:val="no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44"/>
          <w:szCs w:val="52"/>
          <w:highlight w:val="none"/>
          <w:lang w:val="en-US" w:eastAsia="zh-CN" w:bidi="ar-SA"/>
        </w:rPr>
        <w:t>新洲区市场监督管理局日常涉企行政检查计划文本</w:t>
      </w:r>
    </w:p>
    <w:p w14:paraId="5507357E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="202" w:line="195" w:lineRule="auto"/>
        <w:ind w:left="0" w:leftChars="0" w:firstLine="476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4"/>
          <w:szCs w:val="24"/>
          <w:highlight w:val="none"/>
        </w:rPr>
        <w:t>填报单位（盖章</w:t>
      </w:r>
      <w:r>
        <w:rPr>
          <w:rFonts w:hint="eastAsia" w:asciiTheme="minorEastAsia" w:hAnsiTheme="minorEastAsia" w:eastAsiaTheme="minorEastAsia" w:cstheme="minorEastAsia"/>
          <w:color w:val="auto"/>
          <w:spacing w:val="6"/>
          <w:sz w:val="24"/>
          <w:szCs w:val="24"/>
          <w:highlight w:val="none"/>
        </w:rPr>
        <w:t>）：</w:t>
      </w:r>
      <w:r>
        <w:rPr>
          <w:rFonts w:hint="eastAsia" w:asciiTheme="minorEastAsia" w:hAnsiTheme="minorEastAsia" w:eastAsiaTheme="minorEastAsia" w:cstheme="minorEastAsia"/>
          <w:color w:val="auto"/>
          <w:spacing w:val="1"/>
          <w:sz w:val="24"/>
          <w:szCs w:val="24"/>
          <w:highlight w:val="none"/>
          <w:lang w:eastAsia="zh-CN"/>
        </w:rPr>
        <w:t>新洲区市场监督管理局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4"/>
          <w:szCs w:val="24"/>
          <w:highlight w:val="none"/>
        </w:rPr>
        <w:t>填表时间：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4"/>
          <w:szCs w:val="24"/>
          <w:highlight w:val="none"/>
          <w:lang w:val="en-US" w:eastAsia="zh-CN"/>
        </w:rPr>
        <w:t xml:space="preserve"> 3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4"/>
          <w:szCs w:val="24"/>
          <w:highlight w:val="none"/>
        </w:rPr>
        <w:t>日</w:t>
      </w:r>
    </w:p>
    <w:tbl>
      <w:tblPr>
        <w:tblStyle w:val="16"/>
        <w:tblW w:w="145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748"/>
        <w:gridCol w:w="2517"/>
        <w:gridCol w:w="752"/>
        <w:gridCol w:w="1386"/>
        <w:gridCol w:w="1843"/>
        <w:gridCol w:w="566"/>
        <w:gridCol w:w="2947"/>
        <w:gridCol w:w="2707"/>
        <w:gridCol w:w="772"/>
        <w:gridCol w:w="16"/>
      </w:tblGrid>
      <w:tr w14:paraId="5E473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309" w:type="dxa"/>
            <w:vAlign w:val="center"/>
          </w:tcPr>
          <w:p w14:paraId="093723E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6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48" w:type="dxa"/>
            <w:vAlign w:val="center"/>
          </w:tcPr>
          <w:p w14:paraId="04921B5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  <w:t>检查事项</w:t>
            </w:r>
          </w:p>
        </w:tc>
        <w:tc>
          <w:tcPr>
            <w:tcW w:w="2517" w:type="dxa"/>
            <w:vAlign w:val="center"/>
          </w:tcPr>
          <w:p w14:paraId="7F43031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8"/>
                <w:sz w:val="24"/>
                <w:szCs w:val="24"/>
                <w:highlight w:val="none"/>
              </w:rPr>
              <w:t>检查依据</w:t>
            </w:r>
          </w:p>
        </w:tc>
        <w:tc>
          <w:tcPr>
            <w:tcW w:w="752" w:type="dxa"/>
            <w:vAlign w:val="center"/>
          </w:tcPr>
          <w:p w14:paraId="5A9DABB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7"/>
                <w:sz w:val="24"/>
                <w:szCs w:val="24"/>
                <w:highlight w:val="none"/>
                <w:lang w:val="en-US" w:eastAsia="zh-CN"/>
              </w:rPr>
              <w:t>检查主体</w:t>
            </w:r>
          </w:p>
          <w:p w14:paraId="6C54F89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7"/>
                <w:sz w:val="24"/>
                <w:szCs w:val="24"/>
                <w:highlight w:val="none"/>
                <w:lang w:val="en-US" w:eastAsia="zh-CN"/>
              </w:rPr>
              <w:t>（发起单位/协同单位）</w:t>
            </w:r>
          </w:p>
        </w:tc>
        <w:tc>
          <w:tcPr>
            <w:tcW w:w="1386" w:type="dxa"/>
            <w:vAlign w:val="center"/>
          </w:tcPr>
          <w:p w14:paraId="45F2A4E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8"/>
                <w:sz w:val="24"/>
                <w:szCs w:val="24"/>
                <w:highlight w:val="none"/>
              </w:rPr>
              <w:t>检查对象</w:t>
            </w:r>
          </w:p>
        </w:tc>
        <w:tc>
          <w:tcPr>
            <w:tcW w:w="1843" w:type="dxa"/>
            <w:vAlign w:val="center"/>
          </w:tcPr>
          <w:p w14:paraId="705212E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检查项目</w:t>
            </w:r>
          </w:p>
        </w:tc>
        <w:tc>
          <w:tcPr>
            <w:tcW w:w="566" w:type="dxa"/>
            <w:vAlign w:val="center"/>
          </w:tcPr>
          <w:p w14:paraId="525A08B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检查方式</w:t>
            </w:r>
          </w:p>
        </w:tc>
        <w:tc>
          <w:tcPr>
            <w:tcW w:w="2947" w:type="dxa"/>
            <w:vAlign w:val="center"/>
          </w:tcPr>
          <w:p w14:paraId="5020823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  <w:t>检查频次</w:t>
            </w:r>
          </w:p>
        </w:tc>
        <w:tc>
          <w:tcPr>
            <w:tcW w:w="2707" w:type="dxa"/>
            <w:vAlign w:val="center"/>
          </w:tcPr>
          <w:p w14:paraId="718ED6D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检查比例</w:t>
            </w:r>
          </w:p>
        </w:tc>
        <w:tc>
          <w:tcPr>
            <w:tcW w:w="788" w:type="dxa"/>
            <w:gridSpan w:val="2"/>
            <w:vAlign w:val="center"/>
          </w:tcPr>
          <w:p w14:paraId="2FE4745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8"/>
                <w:sz w:val="24"/>
                <w:szCs w:val="24"/>
                <w:highlight w:val="none"/>
              </w:rPr>
              <w:t>检查必要性</w:t>
            </w:r>
          </w:p>
        </w:tc>
      </w:tr>
      <w:tr w14:paraId="0BF57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6D2A4D70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60AC1EF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检验检测机构监督抽查</w:t>
            </w:r>
          </w:p>
        </w:tc>
        <w:tc>
          <w:tcPr>
            <w:tcW w:w="2517" w:type="dxa"/>
            <w:vAlign w:val="center"/>
          </w:tcPr>
          <w:p w14:paraId="53CB467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《检验检测机构监督管理办法》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5F7181D4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新洲区市场监督管理局</w:t>
            </w:r>
          </w:p>
        </w:tc>
        <w:tc>
          <w:tcPr>
            <w:tcW w:w="1386" w:type="dxa"/>
            <w:vAlign w:val="center"/>
          </w:tcPr>
          <w:p w14:paraId="50E92F0C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除车检机构以外的检验检测机构</w:t>
            </w:r>
          </w:p>
        </w:tc>
        <w:tc>
          <w:tcPr>
            <w:tcW w:w="1843" w:type="dxa"/>
            <w:vAlign w:val="center"/>
          </w:tcPr>
          <w:p w14:paraId="156D7078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非车检类检验检测机构检查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B335F9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双随机</w:t>
            </w:r>
          </w:p>
        </w:tc>
        <w:tc>
          <w:tcPr>
            <w:tcW w:w="2947" w:type="dxa"/>
            <w:vAlign w:val="center"/>
          </w:tcPr>
          <w:p w14:paraId="6813B5D8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1次/年</w:t>
            </w:r>
          </w:p>
        </w:tc>
        <w:tc>
          <w:tcPr>
            <w:tcW w:w="2707" w:type="dxa"/>
            <w:vAlign w:val="center"/>
          </w:tcPr>
          <w:p w14:paraId="62A175E5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不低于5%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4EC1B218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5D05E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Merge w:val="restart"/>
            <w:vAlign w:val="center"/>
          </w:tcPr>
          <w:p w14:paraId="4E4D7B4B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14:paraId="03AAA2F0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认证获证组织检查</w:t>
            </w:r>
          </w:p>
        </w:tc>
        <w:tc>
          <w:tcPr>
            <w:tcW w:w="2517" w:type="dxa"/>
            <w:vMerge w:val="restart"/>
            <w:vAlign w:val="center"/>
          </w:tcPr>
          <w:p w14:paraId="570413CE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认证认可条例》等</w:t>
            </w:r>
          </w:p>
        </w:tc>
        <w:tc>
          <w:tcPr>
            <w:tcW w:w="752" w:type="dxa"/>
            <w:vMerge w:val="restart"/>
            <w:shd w:val="clear" w:color="auto" w:fill="auto"/>
            <w:vAlign w:val="center"/>
          </w:tcPr>
          <w:p w14:paraId="304D3987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D131B3F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自愿性认证获证组织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47ACB0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自愿性认证活动检查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1CD703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双随机</w:t>
            </w:r>
          </w:p>
        </w:tc>
        <w:tc>
          <w:tcPr>
            <w:tcW w:w="2947" w:type="dxa"/>
            <w:vAlign w:val="center"/>
          </w:tcPr>
          <w:p w14:paraId="7A9776E5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1次/年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60C9352D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不低于1%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6FF82507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hAnsiTheme="minorEastAsia" w:cstheme="minorEastAsia"/>
                <w:color w:val="auto"/>
                <w:sz w:val="28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2BD0B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Merge w:val="continue"/>
            <w:vAlign w:val="center"/>
          </w:tcPr>
          <w:p w14:paraId="7B454D78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211B4ABA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17" w:type="dxa"/>
            <w:vMerge w:val="continue"/>
            <w:vAlign w:val="center"/>
          </w:tcPr>
          <w:p w14:paraId="3F81DAF6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52" w:type="dxa"/>
            <w:vMerge w:val="continue"/>
            <w:shd w:val="clear" w:color="auto" w:fill="auto"/>
            <w:vAlign w:val="center"/>
          </w:tcPr>
          <w:p w14:paraId="6EE81AF6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373A7B4C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强制性产品认证获证组织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0B261F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强制性产品认证活动检查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6987C0C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双随机</w:t>
            </w:r>
          </w:p>
        </w:tc>
        <w:tc>
          <w:tcPr>
            <w:tcW w:w="2947" w:type="dxa"/>
            <w:vAlign w:val="center"/>
          </w:tcPr>
          <w:p w14:paraId="6F0CF564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1次/年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2B6EBEDE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不低于30%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5F6D0E5E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0CF1D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Merge w:val="restart"/>
            <w:vAlign w:val="center"/>
          </w:tcPr>
          <w:p w14:paraId="3E0CDA27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14:paraId="7C4E39E2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市场类标准监督检查</w:t>
            </w:r>
          </w:p>
        </w:tc>
        <w:tc>
          <w:tcPr>
            <w:tcW w:w="2517" w:type="dxa"/>
            <w:vMerge w:val="restart"/>
            <w:vAlign w:val="center"/>
          </w:tcPr>
          <w:p w14:paraId="6540F29F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《标准化法》等</w:t>
            </w:r>
          </w:p>
        </w:tc>
        <w:tc>
          <w:tcPr>
            <w:tcW w:w="752" w:type="dxa"/>
            <w:vMerge w:val="restart"/>
            <w:shd w:val="clear" w:color="auto" w:fill="auto"/>
            <w:vAlign w:val="center"/>
          </w:tcPr>
          <w:p w14:paraId="05C5488D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292CE89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企业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9A41F1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企业标准自我声明监督检查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A10A301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双随机</w:t>
            </w:r>
          </w:p>
        </w:tc>
        <w:tc>
          <w:tcPr>
            <w:tcW w:w="2947" w:type="dxa"/>
            <w:vAlign w:val="center"/>
          </w:tcPr>
          <w:p w14:paraId="7E8AECDF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1次/年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206BBD67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3%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6130E511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hAnsiTheme="minorEastAsia" w:cstheme="minorEastAsia"/>
                <w:color w:val="auto"/>
                <w:sz w:val="28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54793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Merge w:val="continue"/>
            <w:vAlign w:val="center"/>
          </w:tcPr>
          <w:p w14:paraId="3204786C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7877CEFC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17" w:type="dxa"/>
            <w:vMerge w:val="continue"/>
            <w:vAlign w:val="center"/>
          </w:tcPr>
          <w:p w14:paraId="286194F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52" w:type="dxa"/>
            <w:vMerge w:val="continue"/>
            <w:vAlign w:val="center"/>
          </w:tcPr>
          <w:p w14:paraId="6B62904D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75B7FA11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社会团体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7419DE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团体标准自我声明监督检查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68D75A8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双随机</w:t>
            </w:r>
          </w:p>
        </w:tc>
        <w:tc>
          <w:tcPr>
            <w:tcW w:w="2947" w:type="dxa"/>
            <w:vAlign w:val="center"/>
          </w:tcPr>
          <w:p w14:paraId="3BAB1F88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1次/年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7D281A96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10%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45FCC881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7A4C6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18A88379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348B86B6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商品条码检查</w:t>
            </w:r>
          </w:p>
        </w:tc>
        <w:tc>
          <w:tcPr>
            <w:tcW w:w="2517" w:type="dxa"/>
            <w:vAlign w:val="center"/>
          </w:tcPr>
          <w:p w14:paraId="7DCC7DAF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《商品条码管理办法》等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348A211A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75181A5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注册商品条码的企业、销售带商品条码的销售商以及生产商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E1C15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商品条码规范应用检查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AD00DFE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双随机</w:t>
            </w:r>
          </w:p>
        </w:tc>
        <w:tc>
          <w:tcPr>
            <w:tcW w:w="2947" w:type="dxa"/>
            <w:vAlign w:val="center"/>
          </w:tcPr>
          <w:p w14:paraId="61D1BA3F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1次/年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3AB17CC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5%（商品条码不少于30条）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5EA138BC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hAnsiTheme="minorEastAsia" w:cstheme="minorEastAsia"/>
                <w:color w:val="auto"/>
                <w:sz w:val="28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7BF0A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719DE7B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65C7037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lang w:eastAsia="zh-CN" w:bidi="ar"/>
              </w:rPr>
            </w:pPr>
            <w:r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lang w:eastAsia="zh-CN" w:bidi="ar"/>
              </w:rPr>
              <w:t>消防产品检查</w:t>
            </w:r>
          </w:p>
        </w:tc>
        <w:tc>
          <w:tcPr>
            <w:tcW w:w="2517" w:type="dxa"/>
            <w:vAlign w:val="center"/>
          </w:tcPr>
          <w:p w14:paraId="5D0FAB99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《产品质量法》等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1488FB2F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1BF375B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eastAsia="zh-CN" w:bidi="ar"/>
              </w:rPr>
              <w:t>消防产品销售商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1F8CFD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bidi="ar"/>
              </w:rPr>
            </w:pPr>
            <w:r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lang w:eastAsia="zh-CN" w:bidi="ar"/>
              </w:rPr>
              <w:t>消防产品质量监督检查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2360D77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双随机</w:t>
            </w:r>
          </w:p>
        </w:tc>
        <w:tc>
          <w:tcPr>
            <w:tcW w:w="2947" w:type="dxa"/>
            <w:vAlign w:val="center"/>
          </w:tcPr>
          <w:p w14:paraId="5C78027A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1次/年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042B045C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val="en-US" w:eastAsia="zh-CN" w:bidi="ar"/>
              </w:rPr>
              <w:t>10%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2D7F2932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2C9D0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5EE5A605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7F7B5A8E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lang w:eastAsia="zh-CN" w:bidi="ar"/>
              </w:rPr>
            </w:pPr>
            <w:r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lang w:eastAsia="zh-CN" w:bidi="ar"/>
              </w:rPr>
              <w:t>农资产品检查</w:t>
            </w:r>
          </w:p>
        </w:tc>
        <w:tc>
          <w:tcPr>
            <w:tcW w:w="2517" w:type="dxa"/>
            <w:vAlign w:val="center"/>
          </w:tcPr>
          <w:p w14:paraId="18C7D7D9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《产品质量法》等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2EA7B73E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32DE0EC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bidi="ar"/>
              </w:rPr>
            </w:pPr>
            <w:r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eastAsia="zh-CN" w:bidi="ar"/>
              </w:rPr>
              <w:t>农资产品销售商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FF4445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bidi="ar"/>
              </w:rPr>
            </w:pPr>
            <w:r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lang w:eastAsia="zh-CN" w:bidi="ar"/>
              </w:rPr>
              <w:t>农资产品质量监督检查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AF69A3A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双随机</w:t>
            </w:r>
          </w:p>
        </w:tc>
        <w:tc>
          <w:tcPr>
            <w:tcW w:w="2947" w:type="dxa"/>
            <w:vAlign w:val="center"/>
          </w:tcPr>
          <w:p w14:paraId="65764B51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1次/年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57E29026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val="en-US" w:eastAsia="zh-CN" w:bidi="ar"/>
              </w:rPr>
              <w:t>100%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6B3D7299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3708D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46626510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_GB2312" w:eastAsia="仿宋" w:cs="仿宋_GB2312"/>
                <w:color w:val="auto"/>
                <w:sz w:val="28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07B6A77C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lang w:eastAsia="zh-CN" w:bidi="ar"/>
              </w:rPr>
            </w:pPr>
            <w:r>
              <w:rPr>
                <w:rFonts w:hint="eastAsia" w:ascii="仿宋" w:hAnsi="仿宋_GB2312" w:eastAsia="仿宋" w:cs="仿宋_GB2312"/>
                <w:color w:val="auto"/>
                <w:kern w:val="0"/>
                <w:sz w:val="28"/>
                <w:szCs w:val="24"/>
                <w:lang w:eastAsia="zh-CN"/>
              </w:rPr>
              <w:t>对</w:t>
            </w:r>
            <w:r>
              <w:rPr>
                <w:rFonts w:hint="eastAsia" w:ascii="仿宋" w:hAnsi="仿宋_GB2312" w:eastAsia="仿宋" w:cs="仿宋_GB2312"/>
                <w:color w:val="auto"/>
                <w:kern w:val="0"/>
                <w:sz w:val="28"/>
                <w:szCs w:val="24"/>
              </w:rPr>
              <w:t>工业产品</w:t>
            </w:r>
            <w:r>
              <w:rPr>
                <w:rFonts w:hint="eastAsia" w:ascii="仿宋" w:hAnsi="仿宋_GB2312" w:eastAsia="仿宋" w:cs="仿宋_GB2312"/>
                <w:color w:val="auto"/>
                <w:kern w:val="0"/>
                <w:sz w:val="28"/>
                <w:szCs w:val="24"/>
                <w:lang w:eastAsia="zh-CN"/>
              </w:rPr>
              <w:t>生产许可</w:t>
            </w:r>
            <w:r>
              <w:rPr>
                <w:rFonts w:hint="eastAsia" w:ascii="仿宋" w:hAnsi="仿宋_GB2312" w:eastAsia="仿宋" w:cs="仿宋_GB2312"/>
                <w:color w:val="auto"/>
                <w:kern w:val="0"/>
                <w:sz w:val="28"/>
                <w:szCs w:val="24"/>
              </w:rPr>
              <w:t>获证企业</w:t>
            </w:r>
            <w:r>
              <w:rPr>
                <w:rFonts w:hint="eastAsia" w:ascii="仿宋" w:hAnsi="仿宋_GB2312" w:eastAsia="仿宋" w:cs="仿宋_GB2312"/>
                <w:color w:val="auto"/>
                <w:kern w:val="0"/>
                <w:sz w:val="28"/>
                <w:szCs w:val="24"/>
                <w:lang w:eastAsia="zh-CN"/>
              </w:rPr>
              <w:t>的检查</w:t>
            </w:r>
          </w:p>
        </w:tc>
        <w:tc>
          <w:tcPr>
            <w:tcW w:w="2517" w:type="dxa"/>
            <w:vAlign w:val="center"/>
          </w:tcPr>
          <w:p w14:paraId="3D8EA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_GB2312" w:eastAsia="仿宋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《中华人民共和国工业产品生产许可证管理条例》《中华人民共和国工业产品生产许可证管理条例实施办法》</w:t>
            </w:r>
            <w:r>
              <w:rPr>
                <w:rFonts w:hint="eastAsia" w:ascii="仿宋" w:hAnsi="仿宋_GB2312" w:eastAsia="仿宋" w:cs="仿宋_GB2312"/>
                <w:i w:val="0"/>
                <w:iCs w:val="0"/>
                <w:color w:val="000000"/>
                <w:kern w:val="0"/>
                <w:sz w:val="28"/>
                <w:szCs w:val="24"/>
                <w:highlight w:val="none"/>
                <w:u w:val="none"/>
                <w:lang w:val="en-US" w:eastAsia="zh-CN" w:bidi="ar"/>
              </w:rPr>
              <w:t>《中华人民共和国产品质量法》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3DCBFC6D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_GB2312" w:eastAsia="仿宋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新洲区市场监督管理局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0869C99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_GB2312" w:eastAsia="仿宋" w:cs="仿宋_GB2312"/>
                <w:color w:val="auto"/>
                <w:kern w:val="0"/>
                <w:sz w:val="28"/>
                <w:szCs w:val="24"/>
              </w:rPr>
              <w:t>工业产品</w:t>
            </w:r>
            <w:r>
              <w:rPr>
                <w:rFonts w:hint="eastAsia" w:ascii="仿宋" w:hAnsi="仿宋_GB2312" w:eastAsia="仿宋" w:cs="仿宋_GB2312"/>
                <w:color w:val="auto"/>
                <w:kern w:val="0"/>
                <w:sz w:val="28"/>
                <w:szCs w:val="24"/>
                <w:lang w:eastAsia="zh-CN"/>
              </w:rPr>
              <w:t>生产许可</w:t>
            </w:r>
            <w:r>
              <w:rPr>
                <w:rFonts w:hint="eastAsia" w:ascii="仿宋" w:hAnsi="仿宋_GB2312" w:eastAsia="仿宋" w:cs="仿宋_GB2312"/>
                <w:color w:val="auto"/>
                <w:kern w:val="0"/>
                <w:sz w:val="28"/>
                <w:szCs w:val="24"/>
              </w:rPr>
              <w:t>获证企业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E4464F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lang w:eastAsia="zh-CN" w:bidi="ar"/>
              </w:rPr>
            </w:pPr>
            <w:r>
              <w:rPr>
                <w:rFonts w:hint="eastAsia" w:ascii="仿宋" w:hAnsi="仿宋_GB2312" w:eastAsia="仿宋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1.对工业产品生产许可证获证企业的监督检查；</w:t>
            </w:r>
            <w:r>
              <w:rPr>
                <w:rFonts w:hint="eastAsia" w:ascii="仿宋" w:hAnsi="仿宋_GB2312" w:eastAsia="仿宋" w:cs="仿宋_GB2312"/>
                <w:i w:val="0"/>
                <w:iCs w:val="0"/>
                <w:color w:val="000000"/>
                <w:kern w:val="0"/>
                <w:sz w:val="28"/>
                <w:szCs w:val="24"/>
                <w:highlight w:val="none"/>
                <w:u w:val="none"/>
                <w:lang w:val="en-US" w:eastAsia="zh-CN" w:bidi="ar"/>
              </w:rPr>
              <w:t>2.对产品质量的监督检查</w:t>
            </w:r>
            <w:r>
              <w:rPr>
                <w:rFonts w:hint="eastAsia" w:ascii="仿宋" w:hAnsi="仿宋_GB2312" w:eastAsia="仿宋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DC66E9B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_GB2312" w:eastAsia="仿宋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2947" w:type="dxa"/>
            <w:vAlign w:val="center"/>
          </w:tcPr>
          <w:p w14:paraId="65F8B75D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_GB2312" w:eastAsia="仿宋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每年1次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0C80FA6A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_GB2312" w:eastAsia="仿宋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4AB8EF92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04889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3E29F260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_GB2312" w:eastAsia="仿宋" w:cs="仿宋_GB2312"/>
                <w:color w:val="auto"/>
                <w:sz w:val="28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B9AABAD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lang w:eastAsia="zh-CN" w:bidi="ar"/>
              </w:rPr>
            </w:pPr>
            <w:r>
              <w:rPr>
                <w:rFonts w:hint="eastAsia" w:ascii="仿宋" w:hAnsi="仿宋_GB2312" w:eastAsia="仿宋" w:cs="仿宋_GB2312"/>
                <w:b w:val="0"/>
                <w:bCs w:val="0"/>
                <w:color w:val="auto"/>
                <w:sz w:val="28"/>
                <w:szCs w:val="24"/>
                <w:highlight w:val="none"/>
                <w:lang w:eastAsia="zh-CN"/>
              </w:rPr>
              <w:t>对重点工业产品质量安全的监督检查</w:t>
            </w:r>
          </w:p>
        </w:tc>
        <w:tc>
          <w:tcPr>
            <w:tcW w:w="2517" w:type="dxa"/>
            <w:vAlign w:val="center"/>
          </w:tcPr>
          <w:p w14:paraId="6391E8E4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_GB2312" w:eastAsia="仿宋" w:cs="仿宋_GB2312"/>
                <w:b w:val="0"/>
                <w:bCs w:val="0"/>
                <w:color w:val="auto"/>
                <w:sz w:val="28"/>
                <w:szCs w:val="24"/>
                <w:highlight w:val="none"/>
                <w:lang w:val="en-US" w:eastAsia="zh-CN"/>
              </w:rPr>
              <w:t>《中华人民共和国产品质量法》</w:t>
            </w:r>
            <w:r>
              <w:rPr>
                <w:rFonts w:hint="eastAsia" w:ascii="仿宋" w:hAnsi="仿宋_GB2312" w:eastAsia="仿宋" w:cs="仿宋_GB2312"/>
                <w:b w:val="0"/>
                <w:bCs w:val="0"/>
                <w:color w:val="auto"/>
                <w:sz w:val="28"/>
                <w:szCs w:val="24"/>
                <w:highlight w:val="none"/>
                <w:lang w:eastAsia="zh-CN"/>
              </w:rPr>
              <w:t>等法律法规及要求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41436185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_GB2312" w:eastAsia="仿宋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新洲</w:t>
            </w:r>
            <w:r>
              <w:rPr>
                <w:rFonts w:hint="eastAsia" w:ascii="仿宋" w:hAnsi="仿宋_GB2312" w:eastAsia="仿宋" w:cs="仿宋_GB2312"/>
                <w:b w:val="0"/>
                <w:bCs w:val="0"/>
                <w:color w:val="auto"/>
                <w:sz w:val="28"/>
                <w:szCs w:val="24"/>
                <w:highlight w:val="none"/>
                <w:lang w:val="en-US" w:eastAsia="zh-CN"/>
              </w:rPr>
              <w:t>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B19AAED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_GB2312" w:eastAsia="仿宋" w:cs="仿宋_GB2312"/>
                <w:b w:val="0"/>
                <w:bCs w:val="0"/>
                <w:color w:val="auto"/>
                <w:sz w:val="28"/>
                <w:szCs w:val="24"/>
                <w:highlight w:val="none"/>
                <w:lang w:eastAsia="zh-CN"/>
              </w:rPr>
              <w:t>工业产品生产、销售单位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1EEC07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lang w:eastAsia="zh-CN" w:bidi="ar"/>
              </w:rPr>
            </w:pPr>
            <w:r>
              <w:rPr>
                <w:rFonts w:hint="eastAsia" w:ascii="仿宋" w:hAnsi="仿宋_GB2312" w:eastAsia="仿宋" w:cs="仿宋_GB2312"/>
                <w:b w:val="0"/>
                <w:bCs w:val="0"/>
                <w:color w:val="auto"/>
                <w:sz w:val="28"/>
                <w:szCs w:val="24"/>
                <w:highlight w:val="none"/>
                <w:lang w:val="en-US" w:eastAsia="zh-CN"/>
              </w:rPr>
              <w:t>对产品质量的监督检查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EEA7C91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_GB2312" w:eastAsia="仿宋" w:cs="仿宋_GB2312"/>
                <w:b w:val="0"/>
                <w:bCs w:val="0"/>
                <w:color w:val="auto"/>
                <w:sz w:val="28"/>
                <w:szCs w:val="24"/>
                <w:highlight w:val="none"/>
                <w:lang w:val="en-US" w:eastAsia="zh-CN"/>
              </w:rPr>
              <w:t>现场检查</w:t>
            </w:r>
          </w:p>
        </w:tc>
        <w:tc>
          <w:tcPr>
            <w:tcW w:w="2947" w:type="dxa"/>
            <w:vAlign w:val="center"/>
          </w:tcPr>
          <w:p w14:paraId="198A5AF6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_GB2312" w:eastAsia="仿宋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按照上级要求动态调整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1B9027F8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_GB2312" w:eastAsia="仿宋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按照上级要求动态调整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199C5547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35F48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3036DB0E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_GB2312" w:eastAsia="仿宋" w:cs="仿宋_GB2312"/>
                <w:color w:val="auto"/>
                <w:sz w:val="28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754AF6F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lang w:eastAsia="zh-CN" w:bidi="ar"/>
              </w:rPr>
            </w:pPr>
            <w:r>
              <w:rPr>
                <w:rFonts w:hint="eastAsia" w:ascii="仿宋" w:hAnsi="仿宋_GB2312" w:eastAsia="仿宋" w:cs="仿宋_GB2312"/>
                <w:b w:val="0"/>
                <w:bCs w:val="0"/>
                <w:color w:val="auto"/>
                <w:sz w:val="28"/>
                <w:szCs w:val="24"/>
                <w:highlight w:val="none"/>
                <w:lang w:eastAsia="zh-CN"/>
              </w:rPr>
              <w:t>计量监督检查</w:t>
            </w:r>
          </w:p>
        </w:tc>
        <w:tc>
          <w:tcPr>
            <w:tcW w:w="2517" w:type="dxa"/>
            <w:vAlign w:val="center"/>
          </w:tcPr>
          <w:p w14:paraId="6ED56B57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_GB2312" w:eastAsia="仿宋" w:cs="仿宋_GB2312"/>
                <w:b w:val="0"/>
                <w:bCs w:val="0"/>
                <w:color w:val="auto"/>
                <w:sz w:val="28"/>
                <w:szCs w:val="24"/>
                <w:highlight w:val="none"/>
                <w:lang w:val="en-US" w:eastAsia="zh-CN"/>
              </w:rPr>
              <w:t>《中华人民共和国计量法》《中华人民共和国计量法实施细则》</w:t>
            </w:r>
            <w:r>
              <w:rPr>
                <w:rFonts w:hint="eastAsia" w:ascii="仿宋" w:hAnsi="仿宋_GB2312" w:eastAsia="仿宋" w:cs="仿宋_GB2312"/>
                <w:b w:val="0"/>
                <w:bCs w:val="0"/>
                <w:color w:val="auto"/>
                <w:sz w:val="28"/>
                <w:szCs w:val="24"/>
                <w:highlight w:val="none"/>
                <w:lang w:eastAsia="zh-CN"/>
              </w:rPr>
              <w:t>等法律法规及要求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77CDD740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_GB2312" w:eastAsia="仿宋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新洲</w:t>
            </w:r>
            <w:r>
              <w:rPr>
                <w:rFonts w:hint="eastAsia" w:ascii="仿宋" w:hAnsi="仿宋_GB2312" w:eastAsia="仿宋" w:cs="仿宋_GB2312"/>
                <w:b w:val="0"/>
                <w:bCs w:val="0"/>
                <w:color w:val="auto"/>
                <w:sz w:val="28"/>
                <w:szCs w:val="24"/>
                <w:highlight w:val="none"/>
                <w:lang w:val="en-US" w:eastAsia="zh-CN"/>
              </w:rPr>
              <w:t>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DC18E7D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_GB2312" w:eastAsia="仿宋" w:cs="仿宋_GB2312"/>
                <w:b w:val="0"/>
                <w:bCs w:val="0"/>
                <w:color w:val="auto"/>
                <w:sz w:val="28"/>
                <w:szCs w:val="24"/>
                <w:highlight w:val="none"/>
                <w:lang w:eastAsia="zh-CN"/>
              </w:rPr>
              <w:t>计量器具的制造及使用单位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61F1A3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lang w:eastAsia="zh-CN" w:bidi="ar"/>
              </w:rPr>
            </w:pPr>
            <w:r>
              <w:rPr>
                <w:rFonts w:hint="eastAsia" w:ascii="仿宋" w:hAnsi="仿宋_GB2312" w:eastAsia="仿宋" w:cs="仿宋_GB2312"/>
                <w:b w:val="0"/>
                <w:bCs w:val="0"/>
                <w:color w:val="auto"/>
                <w:sz w:val="28"/>
                <w:szCs w:val="24"/>
                <w:highlight w:val="none"/>
                <w:lang w:eastAsia="zh-CN"/>
              </w:rPr>
              <w:t>对计量的监督检查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72B6D0F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_GB2312" w:eastAsia="仿宋" w:cs="仿宋_GB2312"/>
                <w:b w:val="0"/>
                <w:bCs w:val="0"/>
                <w:color w:val="auto"/>
                <w:sz w:val="28"/>
                <w:szCs w:val="24"/>
                <w:highlight w:val="none"/>
                <w:lang w:val="en-US" w:eastAsia="zh-CN"/>
              </w:rPr>
              <w:t>现场检查</w:t>
            </w:r>
          </w:p>
        </w:tc>
        <w:tc>
          <w:tcPr>
            <w:tcW w:w="2947" w:type="dxa"/>
            <w:vAlign w:val="center"/>
          </w:tcPr>
          <w:p w14:paraId="5739A7E8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_GB2312" w:eastAsia="仿宋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按照上级要求动态调整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5DF96341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_GB2312" w:eastAsia="仿宋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按照上级要求动态调整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4DE66414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74B13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34BB33BE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4FED074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等线" w:eastAsia="仿宋" w:cs="仿宋_GB2312"/>
                <w:color w:val="auto"/>
                <w:kern w:val="0"/>
                <w:sz w:val="28"/>
                <w:szCs w:val="21"/>
                <w:lang w:val="en-US" w:eastAsia="zh-CN" w:bidi="ar"/>
              </w:rPr>
            </w:pPr>
            <w:r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lang w:val="en-US" w:eastAsia="zh-CN" w:bidi="ar"/>
              </w:rPr>
              <w:t>特种设备行政检查</w:t>
            </w:r>
          </w:p>
        </w:tc>
        <w:tc>
          <w:tcPr>
            <w:tcW w:w="2517" w:type="dxa"/>
            <w:vAlign w:val="center"/>
          </w:tcPr>
          <w:p w14:paraId="097FF867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特种设备安全法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等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40FEBEA5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新洲区市场监督管理局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88BB225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val="en-US" w:eastAsia="zh-CN" w:bidi="ar"/>
              </w:rPr>
              <w:t>常规监督检查特种设备重点单位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2AED46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等线" w:eastAsia="仿宋" w:cs="仿宋_GB2312"/>
                <w:color w:val="auto"/>
                <w:kern w:val="0"/>
                <w:sz w:val="28"/>
                <w:szCs w:val="21"/>
                <w:lang w:val="en-US" w:eastAsia="zh-CN" w:bidi="ar"/>
              </w:rPr>
            </w:pPr>
            <w:r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lang w:val="en-US" w:eastAsia="zh-CN" w:bidi="ar"/>
              </w:rPr>
              <w:t>对特种设备生产、经营、使用单位实施监督检查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DDA343F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现场检查</w:t>
            </w:r>
          </w:p>
        </w:tc>
        <w:tc>
          <w:tcPr>
            <w:tcW w:w="2947" w:type="dxa"/>
            <w:vAlign w:val="center"/>
          </w:tcPr>
          <w:p w14:paraId="56D7B6ED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1次/年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3AC54712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val="en-US" w:eastAsia="zh-CN" w:bidi="ar"/>
              </w:rPr>
              <w:t>100%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1166213F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必要</w:t>
            </w:r>
          </w:p>
        </w:tc>
      </w:tr>
      <w:tr w14:paraId="676FD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1FBFA945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eastAsia="仿宋" w:hAnsiTheme="minorEastAsia" w:cstheme="minorEastAsia"/>
                <w:color w:val="auto"/>
                <w:sz w:val="28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eastAsia="仿宋" w:hAnsiTheme="minorEastAsia" w:cstheme="minorEastAsia"/>
                <w:color w:val="auto"/>
                <w:sz w:val="28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4133294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价格行为检查</w:t>
            </w:r>
          </w:p>
        </w:tc>
        <w:tc>
          <w:tcPr>
            <w:tcW w:w="2517" w:type="dxa"/>
            <w:vAlign w:val="center"/>
          </w:tcPr>
          <w:p w14:paraId="1B0C3D62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《中华人民共和国价格法》等</w:t>
            </w:r>
          </w:p>
        </w:tc>
        <w:tc>
          <w:tcPr>
            <w:tcW w:w="752" w:type="dxa"/>
            <w:vAlign w:val="center"/>
          </w:tcPr>
          <w:p w14:paraId="507B477E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新洲区市场监督管理局</w:t>
            </w:r>
          </w:p>
        </w:tc>
        <w:tc>
          <w:tcPr>
            <w:tcW w:w="1386" w:type="dxa"/>
            <w:vAlign w:val="center"/>
          </w:tcPr>
          <w:p w14:paraId="2842BB82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等线" w:cs="仿宋_GB2312"/>
                <w:color w:val="auto"/>
                <w:kern w:val="0"/>
                <w:sz w:val="28"/>
                <w:szCs w:val="21"/>
                <w:highlight w:val="none"/>
                <w:lang w:eastAsia="zh-CN" w:bidi="ar"/>
              </w:rPr>
              <w:t>各类市场经营主体</w:t>
            </w:r>
          </w:p>
        </w:tc>
        <w:tc>
          <w:tcPr>
            <w:tcW w:w="1843" w:type="dxa"/>
            <w:vAlign w:val="center"/>
          </w:tcPr>
          <w:p w14:paraId="7E0F49CB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执行政府定价、政府指导价情况，明码标价情况及其他价格行为的检查</w:t>
            </w:r>
          </w:p>
        </w:tc>
        <w:tc>
          <w:tcPr>
            <w:tcW w:w="566" w:type="dxa"/>
            <w:vAlign w:val="center"/>
          </w:tcPr>
          <w:p w14:paraId="74E97FF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现场检查</w:t>
            </w:r>
          </w:p>
        </w:tc>
        <w:tc>
          <w:tcPr>
            <w:tcW w:w="2947" w:type="dxa"/>
            <w:vAlign w:val="center"/>
          </w:tcPr>
          <w:p w14:paraId="07A45820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1次/年</w:t>
            </w:r>
          </w:p>
        </w:tc>
        <w:tc>
          <w:tcPr>
            <w:tcW w:w="2707" w:type="dxa"/>
            <w:vAlign w:val="center"/>
          </w:tcPr>
          <w:p w14:paraId="13D12293">
            <w:pPr>
              <w:widowControl/>
              <w:snapToGrid w:val="0"/>
              <w:spacing w:after="0" w:line="240" w:lineRule="auto"/>
              <w:ind w:left="0" w:leftChars="0" w:right="0" w:rightChars="0" w:firstLine="48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按照上级要求动态调整</w:t>
            </w:r>
          </w:p>
        </w:tc>
        <w:tc>
          <w:tcPr>
            <w:tcW w:w="788" w:type="dxa"/>
            <w:gridSpan w:val="2"/>
            <w:vAlign w:val="center"/>
          </w:tcPr>
          <w:p w14:paraId="2AE81E5A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hAnsiTheme="minorEastAsia" w:cstheme="minorEastAsia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2B42D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1C3D8960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eastAsia="仿宋" w:hAnsiTheme="minorEastAsia" w:cstheme="minorEastAsia"/>
                <w:color w:val="auto"/>
                <w:sz w:val="28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eastAsia="仿宋" w:hAnsiTheme="minorEastAsia" w:cstheme="minorEastAsia"/>
                <w:color w:val="auto"/>
                <w:sz w:val="28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0CC2CED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不正当竞争行为检查</w:t>
            </w:r>
          </w:p>
        </w:tc>
        <w:tc>
          <w:tcPr>
            <w:tcW w:w="2517" w:type="dxa"/>
            <w:vAlign w:val="center"/>
          </w:tcPr>
          <w:p w14:paraId="07C43CCD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《中华人民共和国反不正当竞争法》等</w:t>
            </w:r>
          </w:p>
        </w:tc>
        <w:tc>
          <w:tcPr>
            <w:tcW w:w="752" w:type="dxa"/>
            <w:vAlign w:val="center"/>
          </w:tcPr>
          <w:p w14:paraId="57FF02FF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新洲区市场监督管理局</w:t>
            </w:r>
          </w:p>
        </w:tc>
        <w:tc>
          <w:tcPr>
            <w:tcW w:w="1386" w:type="dxa"/>
            <w:vAlign w:val="center"/>
          </w:tcPr>
          <w:p w14:paraId="5D8CD072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等线" w:cs="仿宋_GB2312"/>
                <w:color w:val="auto"/>
                <w:kern w:val="0"/>
                <w:sz w:val="28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等线" w:cs="仿宋_GB2312"/>
                <w:color w:val="auto"/>
                <w:kern w:val="0"/>
                <w:sz w:val="28"/>
                <w:szCs w:val="21"/>
                <w:highlight w:val="none"/>
                <w:lang w:eastAsia="zh-CN" w:bidi="ar"/>
              </w:rPr>
              <w:t>各类市场经营主体</w:t>
            </w:r>
          </w:p>
        </w:tc>
        <w:tc>
          <w:tcPr>
            <w:tcW w:w="1843" w:type="dxa"/>
            <w:vAlign w:val="center"/>
          </w:tcPr>
          <w:p w14:paraId="389F695D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虚假宣传、商业贿赂等不正当竞争行为</w:t>
            </w:r>
          </w:p>
        </w:tc>
        <w:tc>
          <w:tcPr>
            <w:tcW w:w="566" w:type="dxa"/>
            <w:vAlign w:val="center"/>
          </w:tcPr>
          <w:p w14:paraId="42DAECEF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现场检查</w:t>
            </w:r>
          </w:p>
        </w:tc>
        <w:tc>
          <w:tcPr>
            <w:tcW w:w="2947" w:type="dxa"/>
            <w:vAlign w:val="center"/>
          </w:tcPr>
          <w:p w14:paraId="70CF89D7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1次/年</w:t>
            </w:r>
          </w:p>
        </w:tc>
        <w:tc>
          <w:tcPr>
            <w:tcW w:w="2707" w:type="dxa"/>
            <w:vAlign w:val="center"/>
          </w:tcPr>
          <w:p w14:paraId="2E21EFA3">
            <w:pPr>
              <w:widowControl/>
              <w:snapToGrid w:val="0"/>
              <w:spacing w:after="0" w:line="240" w:lineRule="auto"/>
              <w:ind w:left="0" w:leftChars="0" w:right="0" w:rightChars="0" w:firstLine="48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按照上级要求动态调整</w:t>
            </w:r>
          </w:p>
        </w:tc>
        <w:tc>
          <w:tcPr>
            <w:tcW w:w="788" w:type="dxa"/>
            <w:gridSpan w:val="2"/>
            <w:vAlign w:val="center"/>
          </w:tcPr>
          <w:p w14:paraId="72382D36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6BA1F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35431498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0AF47584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登记检查事项</w:t>
            </w:r>
          </w:p>
        </w:tc>
        <w:tc>
          <w:tcPr>
            <w:tcW w:w="2517" w:type="dxa"/>
            <w:vAlign w:val="center"/>
          </w:tcPr>
          <w:p w14:paraId="273612DC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《登记管理条例》等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74D0A235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新洲区市场监督管理局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35DB5F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年度设立登记和住所变</w:t>
            </w:r>
          </w:p>
          <w:p w14:paraId="57B82A64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更登记企业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85560B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登记检查事项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65E584B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双随机</w:t>
            </w:r>
          </w:p>
        </w:tc>
        <w:tc>
          <w:tcPr>
            <w:tcW w:w="2947" w:type="dxa"/>
            <w:vAlign w:val="center"/>
          </w:tcPr>
          <w:p w14:paraId="1231A6CC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1次/年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2928A148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其中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A类、B类企业抽查比例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不低于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%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C类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D类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企业抽查比例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不低于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10%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20BC9281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必要</w:t>
            </w:r>
          </w:p>
        </w:tc>
      </w:tr>
      <w:tr w14:paraId="0BE35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460CBCD1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66F68E8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公示信息检查</w:t>
            </w:r>
          </w:p>
        </w:tc>
        <w:tc>
          <w:tcPr>
            <w:tcW w:w="2517" w:type="dxa"/>
            <w:vAlign w:val="center"/>
          </w:tcPr>
          <w:p w14:paraId="609AFDC3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《企业信息公示暂行条例》等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511AB722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F4A8F3D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所有开业经营主体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87BE0C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公示信息检查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22ABEBF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双随机</w:t>
            </w:r>
          </w:p>
        </w:tc>
        <w:tc>
          <w:tcPr>
            <w:tcW w:w="2947" w:type="dxa"/>
            <w:vAlign w:val="center"/>
          </w:tcPr>
          <w:p w14:paraId="41DDE22A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1次/年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745B2B77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企业不低于0.5%；个体工商户不低于0.3%；农民专业合作社不低于0.3%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72E12C7C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6D5C5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107C453A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1182159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专利真实性监督检查</w:t>
            </w: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、</w:t>
            </w:r>
          </w:p>
          <w:p w14:paraId="70444A86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商标使用行为检查</w:t>
            </w:r>
          </w:p>
        </w:tc>
        <w:tc>
          <w:tcPr>
            <w:tcW w:w="2517" w:type="dxa"/>
            <w:vAlign w:val="center"/>
          </w:tcPr>
          <w:p w14:paraId="68F7823C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专利法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》《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商标法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》等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5154CC65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A94E600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所有开业经营主体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5C861A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专利真实性监督检查</w:t>
            </w:r>
          </w:p>
          <w:p w14:paraId="5171CFA8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商标使用行为检查</w:t>
            </w:r>
          </w:p>
          <w:p w14:paraId="231EFF97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CB75D1A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双随机</w:t>
            </w:r>
          </w:p>
        </w:tc>
        <w:tc>
          <w:tcPr>
            <w:tcW w:w="2947" w:type="dxa"/>
            <w:vAlign w:val="center"/>
          </w:tcPr>
          <w:p w14:paraId="0CDDA0D8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1次/年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67EFA592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企业0.5%；个体工商户0.3%；农民专业合作社0.3%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其中，注册商标、地理标志使用人等相关经营主体不低于3%，专利相关经营主体不低于1%）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1EA0D8E6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375B3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Merge w:val="restart"/>
            <w:vAlign w:val="center"/>
          </w:tcPr>
          <w:p w14:paraId="711C618C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14:paraId="2B029A9A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广告行为检查</w:t>
            </w:r>
          </w:p>
        </w:tc>
        <w:tc>
          <w:tcPr>
            <w:tcW w:w="2517" w:type="dxa"/>
            <w:vMerge w:val="restart"/>
            <w:vAlign w:val="center"/>
          </w:tcPr>
          <w:p w14:paraId="3F264649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eastAsia="仿宋"/>
                <w:color w:val="auto"/>
                <w:sz w:val="28"/>
                <w:lang w:eastAsia="zh-CN"/>
              </w:rPr>
              <w:t>《广告法》等</w:t>
            </w:r>
          </w:p>
        </w:tc>
        <w:tc>
          <w:tcPr>
            <w:tcW w:w="752" w:type="dxa"/>
            <w:vMerge w:val="restart"/>
            <w:shd w:val="clear" w:color="auto" w:fill="auto"/>
            <w:vAlign w:val="center"/>
          </w:tcPr>
          <w:p w14:paraId="033B2186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30"/>
                <w:highlight w:val="none"/>
                <w:lang w:eastAsia="zh-CN"/>
              </w:rPr>
              <w:t>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91C3F21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药品、医疗器械、保健食品、特殊医学用途配方食品广告发布单位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36EB3A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药品、医疗器械、保健食品、特殊医学用途配方食品广告主发布相关广告的审查批准情况的检查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37CAF29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双随机</w:t>
            </w:r>
          </w:p>
        </w:tc>
        <w:tc>
          <w:tcPr>
            <w:tcW w:w="2947" w:type="dxa"/>
            <w:vAlign w:val="center"/>
          </w:tcPr>
          <w:p w14:paraId="7017796B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1次/年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37FCEBEF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3%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0537456F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7FDFC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Merge w:val="continue"/>
            <w:vAlign w:val="center"/>
          </w:tcPr>
          <w:p w14:paraId="519C261A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48" w:type="dxa"/>
            <w:vMerge w:val="continue"/>
            <w:shd w:val="clear" w:color="auto" w:fill="auto"/>
            <w:vAlign w:val="center"/>
          </w:tcPr>
          <w:p w14:paraId="0B308DCC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17" w:type="dxa"/>
            <w:vMerge w:val="continue"/>
            <w:vAlign w:val="center"/>
          </w:tcPr>
          <w:p w14:paraId="4F5EB964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752" w:type="dxa"/>
            <w:vMerge w:val="continue"/>
            <w:shd w:val="clear" w:color="auto" w:fill="auto"/>
            <w:vAlign w:val="center"/>
          </w:tcPr>
          <w:p w14:paraId="77DBF572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6D1A0AA7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广告经营者、广告发布单位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FE4165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广告经营者、广告发布者建立、健全广告业务的承接登记、审核、档案管理制度情况的检查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3FAE4D1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双随机</w:t>
            </w:r>
          </w:p>
        </w:tc>
        <w:tc>
          <w:tcPr>
            <w:tcW w:w="2947" w:type="dxa"/>
            <w:vAlign w:val="center"/>
          </w:tcPr>
          <w:p w14:paraId="5C42BF98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1次/年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0E514ECD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3%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3ED0D75F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5C88B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1FE7AEDC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44A5661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商标代理行为的检查</w:t>
            </w:r>
          </w:p>
        </w:tc>
        <w:tc>
          <w:tcPr>
            <w:tcW w:w="2517" w:type="dxa"/>
            <w:vAlign w:val="center"/>
          </w:tcPr>
          <w:p w14:paraId="51122CC8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《商标法》等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0A375B87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8F949C7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经国家知识产权局备案从事商标代理业务的服务机构（律所）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F365BE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商标代理行为的检查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A3D5184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双随机</w:t>
            </w:r>
          </w:p>
        </w:tc>
        <w:tc>
          <w:tcPr>
            <w:tcW w:w="2947" w:type="dxa"/>
            <w:vAlign w:val="center"/>
          </w:tcPr>
          <w:p w14:paraId="54A3E2D9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1次/年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0C33479D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10%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17336507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02D75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7B93F94C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E768CB7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商标使用行为检查</w:t>
            </w:r>
          </w:p>
        </w:tc>
        <w:tc>
          <w:tcPr>
            <w:tcW w:w="2517" w:type="dxa"/>
            <w:vAlign w:val="center"/>
          </w:tcPr>
          <w:p w14:paraId="67197EE2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《商标法》《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集体商标、证明商标注册和管理办法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》等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53B22D0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新洲区市场监督管理局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4951C4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茶叶行业注册商标、地理标志使用人等相关经营主体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A68627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商标使用行为检查</w:t>
            </w:r>
          </w:p>
          <w:p w14:paraId="37EA21BE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公示信息检查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706440E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双随机</w:t>
            </w:r>
          </w:p>
        </w:tc>
        <w:tc>
          <w:tcPr>
            <w:tcW w:w="2947" w:type="dxa"/>
            <w:vAlign w:val="center"/>
          </w:tcPr>
          <w:p w14:paraId="4BDF0DAD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1次/年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65151BF6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100%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2C942A35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必要</w:t>
            </w:r>
          </w:p>
        </w:tc>
      </w:tr>
      <w:tr w14:paraId="6D437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3BF24666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19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53EB10F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农贸市场日常监管</w:t>
            </w:r>
          </w:p>
        </w:tc>
        <w:tc>
          <w:tcPr>
            <w:tcW w:w="2517" w:type="dxa"/>
            <w:vAlign w:val="center"/>
          </w:tcPr>
          <w:p w14:paraId="19F76CF1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《中华人民共和国食品安全法》、《中华人民共和国计量法》、‌《中华人民共和国消费者权益保护法》等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1B6B52F6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新洲区市场监督管理局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85D8AF5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全区农贸市场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A4472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禁止销售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长江</w:t>
            </w: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、野生动物</w:t>
            </w: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、活禽；食品安全；价格违法；计量器具；消防安全；环境卫生等.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E02B866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双随机</w:t>
            </w: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现场检查</w:t>
            </w:r>
          </w:p>
        </w:tc>
        <w:tc>
          <w:tcPr>
            <w:tcW w:w="2947" w:type="dxa"/>
            <w:vAlign w:val="center"/>
          </w:tcPr>
          <w:p w14:paraId="7E54CC01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1次/季度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4BC984F7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按照上级要求动态调整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6BDA87E9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必要</w:t>
            </w:r>
          </w:p>
        </w:tc>
      </w:tr>
      <w:tr w14:paraId="595EC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2430F0E5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96DF75D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网络交易监督管理</w:t>
            </w:r>
          </w:p>
        </w:tc>
        <w:tc>
          <w:tcPr>
            <w:tcW w:w="2517" w:type="dxa"/>
            <w:vAlign w:val="center"/>
          </w:tcPr>
          <w:p w14:paraId="0E664A18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《网络交易监督管理办法》、《电子商务法》等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4CF1ED0F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98D3B2D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所有开业经营主体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845059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网络餐饮经营户、长江禁捕、野生动物 、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“6·18”“双十一”等重要促销节点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各业务科室发起的专项监管任务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BFD26F9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第三方监测</w:t>
            </w:r>
          </w:p>
        </w:tc>
        <w:tc>
          <w:tcPr>
            <w:tcW w:w="2947" w:type="dxa"/>
            <w:vAlign w:val="center"/>
          </w:tcPr>
          <w:p w14:paraId="5D95BB6F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10次/年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03770507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按照上级要求动态调整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5BAB8BDC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793E2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28F02636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142E4E5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合同监管</w:t>
            </w:r>
          </w:p>
        </w:tc>
        <w:tc>
          <w:tcPr>
            <w:tcW w:w="2517" w:type="dxa"/>
            <w:vAlign w:val="center"/>
          </w:tcPr>
          <w:p w14:paraId="3B6BA397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合同行政监督管理办法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》、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instrText xml:space="preserve"> HYPERLINK "https://baike.baidu.com/item/%E4%B8%AD%E5%8D%8E%E4%BA%BA%E6%B0%91%E5%85%B1%E5%92%8C%E5%9B%BD%E6%B0%91%E6%B3%95%E5%85%B8/19435116?fromModule=lemma_inlink" \t "https://baike.baidu.com/item/%E5%90%88%E5%90%8C%E8%A1%8C%E6%94%BF%E7%9B%91%E7%9D%A3%E7%AE%A1%E7%90%86%E5%8A%9E%E6%B3%95/_blank" </w:instrTex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3"/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中华人民共和国民法典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》《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instrText xml:space="preserve"> HYPERLINK "https://baike.baidu.com/item/%E4%B8%AD%E5%8D%8E%E4%BA%BA%E6%B0%91%E5%85%B1%E5%92%8C%E5%9B%BD%E6%B6%88%E8%B4%B9%E8%80%85%E6%9D%83%E7%9B%8A%E4%BF%9D%E6%8A%A4%E6%B3%95/337666?fromModule=lemma_inlink" \t "https://baike.baidu.com/item/%E5%90%88%E5%90%8C%E8%A1%8C%E6%94%BF%E7%9B%91%E7%9D%A3%E7%AE%A1%E7%90%86%E5%8A%9E%E6%B3%95/_blank" </w:instrTex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3"/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中华人民共和国消费者权益保护法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》等法律法规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50DF740E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30"/>
                <w:highlight w:val="none"/>
                <w:lang w:eastAsia="zh-CN"/>
              </w:rPr>
              <w:t>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FEAF18B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所有开业经营主体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A9197B">
            <w:pPr>
              <w:widowControl/>
              <w:numPr>
                <w:ilvl w:val="0"/>
                <w:numId w:val="0"/>
              </w:numPr>
              <w:snapToGrid w:val="0"/>
              <w:spacing w:after="0" w:line="240" w:lineRule="auto"/>
              <w:ind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格式条款</w:t>
            </w:r>
          </w:p>
          <w:p w14:paraId="4C3C200B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36CBE01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现场监管检查</w:t>
            </w:r>
          </w:p>
        </w:tc>
        <w:tc>
          <w:tcPr>
            <w:tcW w:w="2947" w:type="dxa"/>
            <w:vAlign w:val="center"/>
          </w:tcPr>
          <w:p w14:paraId="6977E761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次/年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286C98BA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按照上级要求动态调整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116970AC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69874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771" w:hRule="atLeast"/>
          <w:jc w:val="center"/>
        </w:trPr>
        <w:tc>
          <w:tcPr>
            <w:tcW w:w="309" w:type="dxa"/>
            <w:vMerge w:val="restart"/>
            <w:vAlign w:val="center"/>
          </w:tcPr>
          <w:p w14:paraId="2B99C836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22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14:paraId="7E55EE35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药品监督检查</w:t>
            </w:r>
          </w:p>
        </w:tc>
        <w:tc>
          <w:tcPr>
            <w:tcW w:w="2517" w:type="dxa"/>
            <w:vMerge w:val="restart"/>
            <w:vAlign w:val="center"/>
          </w:tcPr>
          <w:p w14:paraId="77E4193E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《</w:t>
            </w: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药品管理法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》等</w:t>
            </w:r>
          </w:p>
        </w:tc>
        <w:tc>
          <w:tcPr>
            <w:tcW w:w="752" w:type="dxa"/>
            <w:vMerge w:val="restart"/>
            <w:vAlign w:val="center"/>
          </w:tcPr>
          <w:p w14:paraId="7B93A4D5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新洲区市场监督管理局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 w14:paraId="05DD1929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药品经营企业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386656AC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1.经营许可与资质的审查.2.药品质量全流程管控.3.处方药销售的合规性.4.药品广告与宣传.5.药品经营质量管理规范的执行.</w:t>
            </w:r>
          </w:p>
        </w:tc>
        <w:tc>
          <w:tcPr>
            <w:tcW w:w="566" w:type="dxa"/>
            <w:vMerge w:val="restart"/>
            <w:vAlign w:val="center"/>
          </w:tcPr>
          <w:p w14:paraId="11BC53A2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日常监管</w:t>
            </w:r>
          </w:p>
        </w:tc>
        <w:tc>
          <w:tcPr>
            <w:tcW w:w="2947" w:type="dxa"/>
            <w:vMerge w:val="restart"/>
            <w:shd w:val="clear" w:color="auto" w:fill="auto"/>
            <w:vAlign w:val="center"/>
          </w:tcPr>
          <w:p w14:paraId="5F7209E1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不少于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1次/年</w:t>
            </w:r>
          </w:p>
        </w:tc>
        <w:tc>
          <w:tcPr>
            <w:tcW w:w="2707" w:type="dxa"/>
            <w:vMerge w:val="restart"/>
            <w:vAlign w:val="center"/>
          </w:tcPr>
          <w:p w14:paraId="09203C2F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%</w:t>
            </w:r>
          </w:p>
        </w:tc>
        <w:tc>
          <w:tcPr>
            <w:tcW w:w="772" w:type="dxa"/>
            <w:vMerge w:val="restart"/>
            <w:vAlign w:val="center"/>
          </w:tcPr>
          <w:p w14:paraId="03AB9154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必要</w:t>
            </w:r>
          </w:p>
        </w:tc>
      </w:tr>
      <w:tr w14:paraId="468A2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686" w:hRule="atLeast"/>
          <w:jc w:val="center"/>
        </w:trPr>
        <w:tc>
          <w:tcPr>
            <w:tcW w:w="309" w:type="dxa"/>
            <w:vMerge w:val="continue"/>
            <w:vAlign w:val="center"/>
          </w:tcPr>
          <w:p w14:paraId="185F1E6D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48" w:type="dxa"/>
            <w:vMerge w:val="continue"/>
            <w:shd w:val="clear" w:color="auto" w:fill="auto"/>
            <w:vAlign w:val="center"/>
          </w:tcPr>
          <w:p w14:paraId="521D428C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2517" w:type="dxa"/>
            <w:vMerge w:val="continue"/>
            <w:vAlign w:val="center"/>
          </w:tcPr>
          <w:p w14:paraId="7F910DC5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752" w:type="dxa"/>
            <w:vMerge w:val="continue"/>
            <w:vAlign w:val="center"/>
          </w:tcPr>
          <w:p w14:paraId="7CB4B808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</w:tcBorders>
            <w:vAlign w:val="center"/>
          </w:tcPr>
          <w:p w14:paraId="1F8C6868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药品使用单位</w:t>
            </w:r>
          </w:p>
        </w:tc>
        <w:tc>
          <w:tcPr>
            <w:tcW w:w="1843" w:type="dxa"/>
            <w:tcBorders>
              <w:top w:val="single" w:color="auto" w:sz="4" w:space="0"/>
            </w:tcBorders>
            <w:vAlign w:val="center"/>
          </w:tcPr>
          <w:p w14:paraId="42CFC480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1.资质与制度管理.2.采购与验收.3.药品储存与养护.4.冷链药品.5.调配与处方管理.6.特殊药品的管理.7.追溯与记录.8.药品不良反应监测.</w:t>
            </w:r>
          </w:p>
        </w:tc>
        <w:tc>
          <w:tcPr>
            <w:tcW w:w="566" w:type="dxa"/>
            <w:vMerge w:val="continue"/>
            <w:vAlign w:val="center"/>
          </w:tcPr>
          <w:p w14:paraId="6F21333E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2947" w:type="dxa"/>
            <w:vMerge w:val="continue"/>
            <w:shd w:val="clear" w:color="auto" w:fill="auto"/>
            <w:vAlign w:val="center"/>
          </w:tcPr>
          <w:p w14:paraId="5FAB536F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707" w:type="dxa"/>
            <w:vMerge w:val="continue"/>
            <w:vAlign w:val="center"/>
          </w:tcPr>
          <w:p w14:paraId="242A7180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72" w:type="dxa"/>
            <w:vMerge w:val="continue"/>
            <w:vAlign w:val="center"/>
          </w:tcPr>
          <w:p w14:paraId="25B28E9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</w:p>
        </w:tc>
      </w:tr>
      <w:tr w14:paraId="0789B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704" w:hRule="atLeast"/>
          <w:jc w:val="center"/>
        </w:trPr>
        <w:tc>
          <w:tcPr>
            <w:tcW w:w="309" w:type="dxa"/>
            <w:vMerge w:val="restart"/>
            <w:vAlign w:val="center"/>
          </w:tcPr>
          <w:p w14:paraId="1A6C535B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23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14:paraId="1B025857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lang w:eastAsia="zh-CN"/>
              </w:rPr>
              <w:t>医疗器械监督检查</w:t>
            </w:r>
          </w:p>
        </w:tc>
        <w:tc>
          <w:tcPr>
            <w:tcW w:w="2517" w:type="dxa"/>
            <w:vMerge w:val="restart"/>
            <w:vAlign w:val="center"/>
          </w:tcPr>
          <w:p w14:paraId="245BE1FE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《医疗器械监督管理条例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》等</w:t>
            </w:r>
          </w:p>
        </w:tc>
        <w:tc>
          <w:tcPr>
            <w:tcW w:w="752" w:type="dxa"/>
            <w:vMerge w:val="restart"/>
            <w:vAlign w:val="center"/>
          </w:tcPr>
          <w:p w14:paraId="2A003ECB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新洲区市场监督管理局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 w14:paraId="28687EA1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医疗器械经营企业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top"/>
          </w:tcPr>
          <w:p w14:paraId="281F7AC7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经营许可与资质的审查.2.机构与人员管理.3.采购与进货查验.4.储存与养护.5.销售与出库运输.6.追溯与记录管理.7.售后与不良事件监测.</w:t>
            </w:r>
          </w:p>
        </w:tc>
        <w:tc>
          <w:tcPr>
            <w:tcW w:w="566" w:type="dxa"/>
            <w:vMerge w:val="restart"/>
            <w:vAlign w:val="center"/>
          </w:tcPr>
          <w:p w14:paraId="64CF44F3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日常监管</w:t>
            </w:r>
          </w:p>
        </w:tc>
        <w:tc>
          <w:tcPr>
            <w:tcW w:w="2947" w:type="dxa"/>
            <w:vMerge w:val="restart"/>
            <w:vAlign w:val="center"/>
          </w:tcPr>
          <w:p w14:paraId="216A5E87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不少于1次/年</w:t>
            </w:r>
          </w:p>
        </w:tc>
        <w:tc>
          <w:tcPr>
            <w:tcW w:w="2707" w:type="dxa"/>
            <w:vMerge w:val="restart"/>
            <w:vAlign w:val="center"/>
          </w:tcPr>
          <w:p w14:paraId="0C0B3288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%</w:t>
            </w:r>
          </w:p>
        </w:tc>
        <w:tc>
          <w:tcPr>
            <w:tcW w:w="772" w:type="dxa"/>
            <w:vMerge w:val="restart"/>
            <w:vAlign w:val="center"/>
          </w:tcPr>
          <w:p w14:paraId="1C089B61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56632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586" w:hRule="atLeast"/>
          <w:jc w:val="center"/>
        </w:trPr>
        <w:tc>
          <w:tcPr>
            <w:tcW w:w="309" w:type="dxa"/>
            <w:vMerge w:val="continue"/>
            <w:vAlign w:val="center"/>
          </w:tcPr>
          <w:p w14:paraId="1E17EE3E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48" w:type="dxa"/>
            <w:vMerge w:val="continue"/>
            <w:shd w:val="clear" w:color="auto" w:fill="auto"/>
            <w:vAlign w:val="center"/>
          </w:tcPr>
          <w:p w14:paraId="5875FF0F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17" w:type="dxa"/>
            <w:vMerge w:val="continue"/>
            <w:vAlign w:val="center"/>
          </w:tcPr>
          <w:p w14:paraId="427DD45B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752" w:type="dxa"/>
            <w:vMerge w:val="continue"/>
            <w:vAlign w:val="center"/>
          </w:tcPr>
          <w:p w14:paraId="2BA60BF8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70AB03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医疗器械使用单位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A72710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1.资质与制度管理.2.采购与验收.3.储存与养护.4.使用管理.5.维护、校准与维修.6.追溯与记录管理.7.高风险器械的管理.8.不良事件监测与应急处置.</w:t>
            </w:r>
          </w:p>
        </w:tc>
        <w:tc>
          <w:tcPr>
            <w:tcW w:w="566" w:type="dxa"/>
            <w:vMerge w:val="continue"/>
            <w:vAlign w:val="center"/>
          </w:tcPr>
          <w:p w14:paraId="7EA74B5D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947" w:type="dxa"/>
            <w:vMerge w:val="continue"/>
            <w:vAlign w:val="center"/>
          </w:tcPr>
          <w:p w14:paraId="215B390D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707" w:type="dxa"/>
            <w:vMerge w:val="continue"/>
            <w:vAlign w:val="center"/>
          </w:tcPr>
          <w:p w14:paraId="2E0FE424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2" w:type="dxa"/>
            <w:vMerge w:val="continue"/>
            <w:vAlign w:val="center"/>
          </w:tcPr>
          <w:p w14:paraId="3E51B3ED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5F079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292" w:hRule="atLeast"/>
          <w:jc w:val="center"/>
        </w:trPr>
        <w:tc>
          <w:tcPr>
            <w:tcW w:w="309" w:type="dxa"/>
            <w:vMerge w:val="continue"/>
            <w:vAlign w:val="center"/>
          </w:tcPr>
          <w:p w14:paraId="7ABC32B0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48" w:type="dxa"/>
            <w:vMerge w:val="continue"/>
            <w:shd w:val="clear" w:color="auto" w:fill="auto"/>
            <w:vAlign w:val="center"/>
          </w:tcPr>
          <w:p w14:paraId="7C90975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17" w:type="dxa"/>
            <w:vMerge w:val="continue"/>
            <w:vAlign w:val="center"/>
          </w:tcPr>
          <w:p w14:paraId="555C534F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752" w:type="dxa"/>
            <w:vMerge w:val="continue"/>
            <w:vAlign w:val="center"/>
          </w:tcPr>
          <w:p w14:paraId="0D643BDD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</w:tcBorders>
            <w:vAlign w:val="center"/>
          </w:tcPr>
          <w:p w14:paraId="3AAB193F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一类医疗器械生产企业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856D1B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1.备案与资质审查.2.机构与人员.3.生产场地与环境.4.采购与物料管理.5.生产过程控制.6.质量检验与出厂.7.仓储与销售出库.8.不良事件与召回.9.质量管理体系.</w:t>
            </w:r>
          </w:p>
        </w:tc>
        <w:tc>
          <w:tcPr>
            <w:tcW w:w="566" w:type="dxa"/>
            <w:vMerge w:val="continue"/>
            <w:vAlign w:val="center"/>
          </w:tcPr>
          <w:p w14:paraId="7F2D9BDA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947" w:type="dxa"/>
            <w:vMerge w:val="continue"/>
            <w:vAlign w:val="center"/>
          </w:tcPr>
          <w:p w14:paraId="4D4C8283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707" w:type="dxa"/>
            <w:vMerge w:val="continue"/>
            <w:vAlign w:val="center"/>
          </w:tcPr>
          <w:p w14:paraId="5FA04533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2" w:type="dxa"/>
            <w:vMerge w:val="continue"/>
            <w:vAlign w:val="center"/>
          </w:tcPr>
          <w:p w14:paraId="6639B092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4E7F2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633" w:hRule="atLeast"/>
          <w:jc w:val="center"/>
        </w:trPr>
        <w:tc>
          <w:tcPr>
            <w:tcW w:w="309" w:type="dxa"/>
            <w:vAlign w:val="center"/>
          </w:tcPr>
          <w:p w14:paraId="43B2E102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eastAsia="仿宋" w:hAnsiTheme="minorEastAsia" w:cstheme="minorEastAsia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hAnsiTheme="minorEastAsia" w:cstheme="minorEastAsia"/>
                <w:color w:val="auto"/>
                <w:sz w:val="28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5770253F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化妆品的监督检查</w:t>
            </w:r>
          </w:p>
        </w:tc>
        <w:tc>
          <w:tcPr>
            <w:tcW w:w="2517" w:type="dxa"/>
            <w:vAlign w:val="center"/>
          </w:tcPr>
          <w:p w14:paraId="268A07E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eastAsia="仿宋"/>
                <w:sz w:val="28"/>
                <w:lang w:eastAsia="zh-CN"/>
              </w:rPr>
              <w:t>《</w:t>
            </w:r>
            <w:r>
              <w:rPr>
                <w:rFonts w:hint="eastAsia" w:ascii="仿宋"/>
                <w:sz w:val="28"/>
                <w:lang w:eastAsia="zh-CN"/>
              </w:rPr>
              <w:t>化妆品监督管理条例</w:t>
            </w:r>
            <w:r>
              <w:rPr>
                <w:rFonts w:hint="eastAsia" w:ascii="仿宋" w:eastAsia="仿宋"/>
                <w:sz w:val="28"/>
                <w:lang w:eastAsia="zh-CN"/>
              </w:rPr>
              <w:t>》等</w:t>
            </w:r>
          </w:p>
        </w:tc>
        <w:tc>
          <w:tcPr>
            <w:tcW w:w="752" w:type="dxa"/>
            <w:vAlign w:val="center"/>
          </w:tcPr>
          <w:p w14:paraId="101F6F7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新洲区市场监督管理局</w:t>
            </w:r>
          </w:p>
        </w:tc>
        <w:tc>
          <w:tcPr>
            <w:tcW w:w="1386" w:type="dxa"/>
            <w:vAlign w:val="center"/>
          </w:tcPr>
          <w:p w14:paraId="42FE1D3F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化妆品经营企业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432665">
            <w:pPr>
              <w:widowControl/>
              <w:snapToGrid w:val="0"/>
              <w:spacing w:after="0" w:line="240" w:lineRule="auto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1.经营资质审查.2.进货查验.3.产品标签.4.广告与宣传.</w:t>
            </w:r>
          </w:p>
        </w:tc>
        <w:tc>
          <w:tcPr>
            <w:tcW w:w="566" w:type="dxa"/>
            <w:vAlign w:val="center"/>
          </w:tcPr>
          <w:p w14:paraId="15151706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日常监管</w:t>
            </w:r>
          </w:p>
        </w:tc>
        <w:tc>
          <w:tcPr>
            <w:tcW w:w="2947" w:type="dxa"/>
            <w:vAlign w:val="center"/>
          </w:tcPr>
          <w:p w14:paraId="1ABE03D5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不少于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1次/年</w:t>
            </w:r>
          </w:p>
        </w:tc>
        <w:tc>
          <w:tcPr>
            <w:tcW w:w="2707" w:type="dxa"/>
            <w:vAlign w:val="center"/>
          </w:tcPr>
          <w:p w14:paraId="2FD0CA87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%</w:t>
            </w:r>
          </w:p>
        </w:tc>
        <w:tc>
          <w:tcPr>
            <w:tcW w:w="772" w:type="dxa"/>
            <w:vAlign w:val="center"/>
          </w:tcPr>
          <w:p w14:paraId="50695072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hAnsiTheme="minorEastAsia" w:cstheme="minorEastAsia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6EEE3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3AB00053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宋体" w:eastAsia="仿宋" w:cs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31558D17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lang w:val="en-US" w:eastAsia="zh-CN" w:bidi="ar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aps w:val="0"/>
                <w:color w:val="000000" w:themeColor="text1"/>
                <w:spacing w:val="0"/>
                <w:sz w:val="28"/>
                <w:szCs w:val="25"/>
                <w:shd w:val="clear" w:fill="F8F8F8"/>
                <w14:textFill>
                  <w14:solidFill>
                    <w14:schemeClr w14:val="tx1"/>
                  </w14:solidFill>
                </w14:textFill>
              </w:rPr>
              <w:t>餐饮服务食品安全监督检查</w:t>
            </w:r>
          </w:p>
        </w:tc>
        <w:tc>
          <w:tcPr>
            <w:tcW w:w="2517" w:type="dxa"/>
            <w:vAlign w:val="center"/>
          </w:tcPr>
          <w:p w14:paraId="46842D8B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aps w:val="0"/>
                <w:color w:val="000000" w:themeColor="text1"/>
                <w:spacing w:val="0"/>
                <w:sz w:val="28"/>
                <w:szCs w:val="25"/>
                <w:shd w:val="clear" w:fill="F8F8F8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" w:hAnsi="宋体" w:eastAsia="仿宋" w:cs="宋体"/>
                <w:i w:val="0"/>
                <w:iCs w:val="0"/>
                <w:caps w:val="0"/>
                <w:color w:val="000000" w:themeColor="text1"/>
                <w:spacing w:val="0"/>
                <w:sz w:val="28"/>
                <w:szCs w:val="25"/>
                <w:shd w:val="clear" w:fill="F8F8F8"/>
                <w14:textFill>
                  <w14:solidFill>
                    <w14:schemeClr w14:val="tx1"/>
                  </w14:solidFill>
                </w14:textFill>
              </w:rPr>
              <w:t>中华人民共和国食品安全法</w:t>
            </w:r>
            <w:r>
              <w:rPr>
                <w:rFonts w:hint="eastAsia" w:ascii="仿宋" w:hAnsi="宋体" w:eastAsia="仿宋" w:cs="宋体"/>
                <w:i w:val="0"/>
                <w:iCs w:val="0"/>
                <w:caps w:val="0"/>
                <w:color w:val="000000" w:themeColor="text1"/>
                <w:spacing w:val="0"/>
                <w:sz w:val="28"/>
                <w:szCs w:val="25"/>
                <w:shd w:val="clear" w:fill="F8F8F8"/>
                <w:lang w:eastAsia="zh-CN"/>
                <w14:textFill>
                  <w14:solidFill>
                    <w14:schemeClr w14:val="tx1"/>
                  </w14:solidFill>
                </w14:textFill>
              </w:rPr>
              <w:t>》等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10CD537F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color w:val="000000" w:themeColor="text1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新洲区市场监督管理局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F4D47D2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宋体" w:eastAsia="仿宋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在营餐饮单位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2727DE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lang w:val="en-US" w:eastAsia="zh-CN" w:bidi="ar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aps w:val="0"/>
                <w:color w:val="000000" w:themeColor="text1"/>
                <w:spacing w:val="0"/>
                <w:sz w:val="28"/>
                <w:szCs w:val="25"/>
                <w:shd w:val="clear" w:fill="F8F8F8"/>
                <w14:textFill>
                  <w14:solidFill>
                    <w14:schemeClr w14:val="tx1"/>
                  </w14:solidFill>
                </w14:textFill>
              </w:rPr>
              <w:t>食品安全监督检查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1F61D90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color w:val="000000" w:themeColor="text1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现场检查</w:t>
            </w:r>
          </w:p>
        </w:tc>
        <w:tc>
          <w:tcPr>
            <w:tcW w:w="2947" w:type="dxa"/>
            <w:vAlign w:val="center"/>
          </w:tcPr>
          <w:p w14:paraId="546A691D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宋体" w:eastAsia="仿宋" w:cs="宋体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（一）对风险等级为A级风险的</w:t>
            </w:r>
            <w:r>
              <w:rPr>
                <w:rFonts w:hint="eastAsia" w:ascii="仿宋" w:hAnsi="宋体" w:eastAsia="仿宋" w:cs="宋体"/>
                <w:color w:val="000000" w:themeColor="text1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餐饮</w:t>
            </w:r>
            <w:r>
              <w:rPr>
                <w:rFonts w:hint="eastAsia" w:ascii="仿宋" w:hAnsi="宋体" w:eastAsia="仿宋" w:cs="宋体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经营者，原则上每年至少监督检查1次；　　（二）对风险等级为B级风险的</w:t>
            </w:r>
            <w:r>
              <w:rPr>
                <w:rFonts w:hint="eastAsia" w:ascii="仿宋" w:hAnsi="宋体" w:eastAsia="仿宋" w:cs="宋体"/>
                <w:color w:val="000000" w:themeColor="text1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餐饮</w:t>
            </w:r>
            <w:r>
              <w:rPr>
                <w:rFonts w:hint="eastAsia" w:ascii="仿宋" w:hAnsi="宋体" w:eastAsia="仿宋" w:cs="宋体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经营者，原则上每年至少监督检查1—2次；　　（三）对风险等级为C级风险的</w:t>
            </w:r>
            <w:r>
              <w:rPr>
                <w:rFonts w:hint="eastAsia" w:ascii="仿宋" w:hAnsi="宋体" w:eastAsia="仿宋" w:cs="宋体"/>
                <w:color w:val="000000" w:themeColor="text1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餐饮</w:t>
            </w:r>
            <w:r>
              <w:rPr>
                <w:rFonts w:hint="eastAsia" w:ascii="仿宋" w:hAnsi="宋体" w:eastAsia="仿宋" w:cs="宋体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经营者，原则上每年至少监督检查2—3次；　　（四）对风险等级为D级风险的</w:t>
            </w:r>
            <w:r>
              <w:rPr>
                <w:rFonts w:hint="eastAsia" w:ascii="仿宋" w:hAnsi="宋体" w:eastAsia="仿宋" w:cs="宋体"/>
                <w:color w:val="000000" w:themeColor="text1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餐饮</w:t>
            </w:r>
            <w:r>
              <w:rPr>
                <w:rFonts w:hint="eastAsia" w:ascii="仿宋" w:hAnsi="宋体" w:eastAsia="仿宋" w:cs="宋体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经营者，原则上每年至少监督检查3—4次。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5F0010B6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宋体" w:eastAsia="仿宋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在营餐饮单位</w:t>
            </w:r>
            <w:r>
              <w:rPr>
                <w:rFonts w:hint="eastAsia" w:ascii="仿宋" w:hAnsi="宋体" w:eastAsia="仿宋" w:cs="宋体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6A5D0E2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color w:val="000000" w:themeColor="text1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必要</w:t>
            </w:r>
          </w:p>
        </w:tc>
      </w:tr>
      <w:tr w14:paraId="44063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506BD3E7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26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C36BCEF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食品添加剂合规使用治理专项排查</w:t>
            </w:r>
          </w:p>
        </w:tc>
        <w:tc>
          <w:tcPr>
            <w:tcW w:w="2517" w:type="dxa"/>
            <w:vAlign w:val="center"/>
          </w:tcPr>
          <w:p w14:paraId="683E5EC2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《</w:t>
            </w: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食品安全法》《食品安全法实施条例》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等</w:t>
            </w:r>
          </w:p>
        </w:tc>
        <w:tc>
          <w:tcPr>
            <w:tcW w:w="752" w:type="dxa"/>
            <w:vAlign w:val="center"/>
          </w:tcPr>
          <w:p w14:paraId="7EB7ADC8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新洲区市场监督管理局</w:t>
            </w:r>
          </w:p>
        </w:tc>
        <w:tc>
          <w:tcPr>
            <w:tcW w:w="1386" w:type="dxa"/>
            <w:vAlign w:val="center"/>
          </w:tcPr>
          <w:p w14:paraId="42AFE327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食品添加剂生产、经营企业</w:t>
            </w:r>
          </w:p>
        </w:tc>
        <w:tc>
          <w:tcPr>
            <w:tcW w:w="1843" w:type="dxa"/>
            <w:vAlign w:val="center"/>
          </w:tcPr>
          <w:p w14:paraId="4D7D959C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食品添加剂生产、销售、使用情况</w:t>
            </w:r>
          </w:p>
        </w:tc>
        <w:tc>
          <w:tcPr>
            <w:tcW w:w="566" w:type="dxa"/>
            <w:vAlign w:val="center"/>
          </w:tcPr>
          <w:p w14:paraId="31C3E28B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日常监管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38F24DCC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1次/年</w:t>
            </w:r>
          </w:p>
        </w:tc>
        <w:tc>
          <w:tcPr>
            <w:tcW w:w="2707" w:type="dxa"/>
            <w:vAlign w:val="center"/>
          </w:tcPr>
          <w:p w14:paraId="6A14040E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食品添加剂生产、经营企业全覆盖</w:t>
            </w:r>
          </w:p>
        </w:tc>
        <w:tc>
          <w:tcPr>
            <w:tcW w:w="788" w:type="dxa"/>
            <w:gridSpan w:val="2"/>
            <w:vAlign w:val="center"/>
          </w:tcPr>
          <w:p w14:paraId="56FC4EE8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必要</w:t>
            </w:r>
          </w:p>
        </w:tc>
      </w:tr>
      <w:tr w14:paraId="11B73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1" w:hRule="atLeast"/>
          <w:jc w:val="center"/>
        </w:trPr>
        <w:tc>
          <w:tcPr>
            <w:tcW w:w="309" w:type="dxa"/>
            <w:vAlign w:val="center"/>
          </w:tcPr>
          <w:p w14:paraId="558CEF13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27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77F74ED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lang w:eastAsia="zh-CN"/>
              </w:rPr>
              <w:t>假劣肉制品专项监督检查</w:t>
            </w:r>
          </w:p>
        </w:tc>
        <w:tc>
          <w:tcPr>
            <w:tcW w:w="2517" w:type="dxa"/>
            <w:vAlign w:val="center"/>
          </w:tcPr>
          <w:p w14:paraId="4CC2EF19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《食品安全法》《食品安全法实施条例》等</w:t>
            </w:r>
          </w:p>
        </w:tc>
        <w:tc>
          <w:tcPr>
            <w:tcW w:w="752" w:type="dxa"/>
            <w:vAlign w:val="center"/>
          </w:tcPr>
          <w:p w14:paraId="26398E77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新洲区市场监督管理局</w:t>
            </w:r>
          </w:p>
        </w:tc>
        <w:tc>
          <w:tcPr>
            <w:tcW w:w="1386" w:type="dxa"/>
            <w:vAlign w:val="center"/>
          </w:tcPr>
          <w:p w14:paraId="44BF694D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肉制品生产企业、小作坊、销售企业</w:t>
            </w:r>
          </w:p>
        </w:tc>
        <w:tc>
          <w:tcPr>
            <w:tcW w:w="1843" w:type="dxa"/>
            <w:vAlign w:val="center"/>
          </w:tcPr>
          <w:p w14:paraId="260751BE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肉制品生产、经营情况</w:t>
            </w:r>
          </w:p>
        </w:tc>
        <w:tc>
          <w:tcPr>
            <w:tcW w:w="566" w:type="dxa"/>
            <w:vAlign w:val="center"/>
          </w:tcPr>
          <w:p w14:paraId="064C17C3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日常监管</w:t>
            </w:r>
          </w:p>
        </w:tc>
        <w:tc>
          <w:tcPr>
            <w:tcW w:w="2947" w:type="dxa"/>
            <w:vAlign w:val="center"/>
          </w:tcPr>
          <w:p w14:paraId="42504DB1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1次/年</w:t>
            </w:r>
          </w:p>
        </w:tc>
        <w:tc>
          <w:tcPr>
            <w:tcW w:w="2707" w:type="dxa"/>
            <w:vAlign w:val="center"/>
          </w:tcPr>
          <w:p w14:paraId="5A5BC013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肉制品生产企业、小作坊、销售企业全覆盖</w:t>
            </w:r>
          </w:p>
        </w:tc>
        <w:tc>
          <w:tcPr>
            <w:tcW w:w="788" w:type="dxa"/>
            <w:gridSpan w:val="2"/>
            <w:vAlign w:val="center"/>
          </w:tcPr>
          <w:p w14:paraId="529D8A48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3EAAC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7A604671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466D802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网络食品</w:t>
            </w: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销售企业专项监督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检查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52ADDAC4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食品安全法》《食品安全法实施条例》等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6AB8E5C5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新洲区市场监督管理局</w:t>
            </w:r>
          </w:p>
        </w:tc>
        <w:tc>
          <w:tcPr>
            <w:tcW w:w="1386" w:type="dxa"/>
            <w:vAlign w:val="center"/>
          </w:tcPr>
          <w:p w14:paraId="07C05072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网络食品</w:t>
            </w: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销售企业</w:t>
            </w:r>
          </w:p>
        </w:tc>
        <w:tc>
          <w:tcPr>
            <w:tcW w:w="1843" w:type="dxa"/>
            <w:vAlign w:val="center"/>
          </w:tcPr>
          <w:p w14:paraId="31F7296B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网络食品</w:t>
            </w: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销售企业经营情况、广告发布情况等</w:t>
            </w:r>
          </w:p>
        </w:tc>
        <w:tc>
          <w:tcPr>
            <w:tcW w:w="566" w:type="dxa"/>
            <w:vAlign w:val="center"/>
          </w:tcPr>
          <w:p w14:paraId="0D07590A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日常监管</w:t>
            </w:r>
          </w:p>
        </w:tc>
        <w:tc>
          <w:tcPr>
            <w:tcW w:w="2947" w:type="dxa"/>
            <w:vAlign w:val="center"/>
          </w:tcPr>
          <w:p w14:paraId="0E5A4715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1次/年</w:t>
            </w:r>
          </w:p>
        </w:tc>
        <w:tc>
          <w:tcPr>
            <w:tcW w:w="2707" w:type="dxa"/>
            <w:vAlign w:val="center"/>
          </w:tcPr>
          <w:p w14:paraId="5F32C4CB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网络食品</w:t>
            </w: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销售企业全覆盖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7E39C1B7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4ABF4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203ABF4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BEBBE3D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学校大宗食材供应商检查评价</w:t>
            </w:r>
          </w:p>
        </w:tc>
        <w:tc>
          <w:tcPr>
            <w:tcW w:w="2517" w:type="dxa"/>
            <w:vAlign w:val="center"/>
          </w:tcPr>
          <w:p w14:paraId="00F5D5F9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食品安全法》《食品安全法实施条例》等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5A629CB6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新洲区市场监督管理局</w:t>
            </w:r>
          </w:p>
        </w:tc>
        <w:tc>
          <w:tcPr>
            <w:tcW w:w="1386" w:type="dxa"/>
            <w:vAlign w:val="center"/>
          </w:tcPr>
          <w:p w14:paraId="7F178D88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学校大宗食材供应商</w:t>
            </w:r>
          </w:p>
        </w:tc>
        <w:tc>
          <w:tcPr>
            <w:tcW w:w="1843" w:type="dxa"/>
            <w:vAlign w:val="center"/>
          </w:tcPr>
          <w:p w14:paraId="5ADEFD6C">
            <w:pPr>
              <w:widowControl/>
              <w:snapToGrid w:val="0"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学校大宗食材供应商经营情况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F503062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日常监管</w:t>
            </w:r>
          </w:p>
        </w:tc>
        <w:tc>
          <w:tcPr>
            <w:tcW w:w="2947" w:type="dxa"/>
            <w:vAlign w:val="center"/>
          </w:tcPr>
          <w:p w14:paraId="154FED70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1次/年</w:t>
            </w:r>
          </w:p>
        </w:tc>
        <w:tc>
          <w:tcPr>
            <w:tcW w:w="2707" w:type="dxa"/>
            <w:vAlign w:val="center"/>
          </w:tcPr>
          <w:p w14:paraId="6C6A6A1C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学校大宗食材供应商全覆盖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29E2D2AD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4DBEC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5F3C7736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FA6F891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食品生产、流通企业日常监管</w:t>
            </w:r>
          </w:p>
        </w:tc>
        <w:tc>
          <w:tcPr>
            <w:tcW w:w="2517" w:type="dxa"/>
            <w:vAlign w:val="center"/>
          </w:tcPr>
          <w:p w14:paraId="48FFEDBA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食品安全法》《食品安全法实施条例》等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6B854AD6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6890A7D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食品生产、流通企业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52DEC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食品生产、流通企业生产、经营情况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C0D9EEA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日常监管</w:t>
            </w:r>
          </w:p>
        </w:tc>
        <w:tc>
          <w:tcPr>
            <w:tcW w:w="2947" w:type="dxa"/>
            <w:vAlign w:val="center"/>
          </w:tcPr>
          <w:p w14:paraId="2FDC0FDC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按照风险分级管理，A级、B级食品生产、流通企业每年不少于1次，C级、D级食品生产、流通企业每年不少于2次。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42231E56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食品生产、流通企业全覆盖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00F21B9D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hAnsiTheme="minorEastAsia" w:cstheme="minorEastAsia"/>
                <w:color w:val="auto"/>
                <w:sz w:val="28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5CD10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  <w:jc w:val="center"/>
        </w:trPr>
        <w:tc>
          <w:tcPr>
            <w:tcW w:w="309" w:type="dxa"/>
            <w:vAlign w:val="center"/>
          </w:tcPr>
          <w:p w14:paraId="4BA50C89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31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3F0163F">
            <w:pPr>
              <w:widowControl/>
              <w:tabs>
                <w:tab w:val="left" w:pos="256"/>
              </w:tabs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重大活动食品安全保障工作检查</w:t>
            </w:r>
          </w:p>
        </w:tc>
        <w:tc>
          <w:tcPr>
            <w:tcW w:w="2517" w:type="dxa"/>
            <w:vAlign w:val="center"/>
          </w:tcPr>
          <w:p w14:paraId="28CB56CD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《食品安全法》《食品安全法实施条例》等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7991F9E8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37B0695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重大活动承办</w:t>
            </w:r>
            <w:r>
              <w:rPr>
                <w:rFonts w:hint="eastAsia" w:ascii="仿宋" w:hAnsi="仿宋" w:cs="仿宋"/>
                <w:sz w:val="28"/>
                <w:szCs w:val="28"/>
                <w:lang w:eastAsia="zh-CN"/>
              </w:rPr>
              <w:t>单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供餐单位、食材供应单位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97676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食材进货查验、加工制作规范、餐具消毒、从业人员健康管理、应急处置准备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7E45078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现场检查</w:t>
            </w:r>
          </w:p>
        </w:tc>
        <w:tc>
          <w:tcPr>
            <w:tcW w:w="2947" w:type="dxa"/>
            <w:vAlign w:val="center"/>
          </w:tcPr>
          <w:p w14:paraId="3DE89D34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按照上级要求动态调整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1572E332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按照上级要求动态调整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2AA59163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623F8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  <w:jc w:val="center"/>
        </w:trPr>
        <w:tc>
          <w:tcPr>
            <w:tcW w:w="309" w:type="dxa"/>
            <w:vAlign w:val="center"/>
          </w:tcPr>
          <w:p w14:paraId="5C47C22A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32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C983D80">
            <w:pPr>
              <w:widowControl/>
              <w:tabs>
                <w:tab w:val="left" w:pos="256"/>
              </w:tabs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长江禁捕专项工作检查</w:t>
            </w:r>
          </w:p>
        </w:tc>
        <w:tc>
          <w:tcPr>
            <w:tcW w:w="2517" w:type="dxa"/>
            <w:vAlign w:val="center"/>
          </w:tcPr>
          <w:p w14:paraId="46139095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《中华人民共和国食品安全法》《食品安全法实施条例》《长江保护法》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283761CB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EDF6B5E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餐饮单位、农贸市场、水产品销售商、网络交易经营者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C945B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禁止采购、销售、加工长江非法渔获物；菜单、宣传内容合规性；进货查验记录落实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DA8D542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现场检查、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第三方监测</w:t>
            </w:r>
          </w:p>
        </w:tc>
        <w:tc>
          <w:tcPr>
            <w:tcW w:w="2947" w:type="dxa"/>
            <w:vAlign w:val="center"/>
          </w:tcPr>
          <w:p w14:paraId="3B662270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按照上级要求动态调整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74BA36B6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按照上级要求动态调整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3741980D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0EBDD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  <w:jc w:val="center"/>
        </w:trPr>
        <w:tc>
          <w:tcPr>
            <w:tcW w:w="309" w:type="dxa"/>
            <w:vAlign w:val="center"/>
          </w:tcPr>
          <w:p w14:paraId="3B10A7E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33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358D14B4">
            <w:pPr>
              <w:widowControl/>
              <w:tabs>
                <w:tab w:val="left" w:pos="256"/>
              </w:tabs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烟草专项整治工作检查</w:t>
            </w:r>
          </w:p>
        </w:tc>
        <w:tc>
          <w:tcPr>
            <w:tcW w:w="2517" w:type="dxa"/>
            <w:vAlign w:val="center"/>
          </w:tcPr>
          <w:p w14:paraId="4128D282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《中华人民共和国烟草专卖法》《中华人民共和国未成年人保护法》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7EB2406A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A71421E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烟草制品零售户、便利店、超市、文具店等经营主体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F188E8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烟草经营资质、禁止向未成年人售烟、警示标识张贴、电子烟销售合规性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627F702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现场检查</w:t>
            </w:r>
          </w:p>
        </w:tc>
        <w:tc>
          <w:tcPr>
            <w:tcW w:w="2947" w:type="dxa"/>
            <w:vAlign w:val="center"/>
          </w:tcPr>
          <w:p w14:paraId="7AD026C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按照上级要求动态调整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37AC2559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按照上级要求动态调整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5DF81CA8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4083E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  <w:jc w:val="center"/>
        </w:trPr>
        <w:tc>
          <w:tcPr>
            <w:tcW w:w="309" w:type="dxa"/>
            <w:vAlign w:val="center"/>
          </w:tcPr>
          <w:p w14:paraId="099FFDDE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34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9A97838">
            <w:pPr>
              <w:widowControl/>
              <w:tabs>
                <w:tab w:val="left" w:pos="256"/>
              </w:tabs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塑料祭祀用品整治工作</w:t>
            </w:r>
          </w:p>
        </w:tc>
        <w:tc>
          <w:tcPr>
            <w:tcW w:w="2517" w:type="dxa"/>
            <w:vAlign w:val="center"/>
          </w:tcPr>
          <w:p w14:paraId="347212A8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《湖北省殡葬管理办法》《殡葬管理条例》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12EEDF4F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09C2F3A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祭祀用品销售门店、批发市场、商超、流动摊贩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4D5731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禁止销售一次性不可降解塑料祭祀用品；产品标签、质量合规性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25BDAA7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现场检查</w:t>
            </w:r>
          </w:p>
        </w:tc>
        <w:tc>
          <w:tcPr>
            <w:tcW w:w="2947" w:type="dxa"/>
            <w:vAlign w:val="center"/>
          </w:tcPr>
          <w:p w14:paraId="0F10274D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按照上级要求动态调整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7860BE3A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按照上级要求动态调整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01CE34C8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7C887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  <w:jc w:val="center"/>
        </w:trPr>
        <w:tc>
          <w:tcPr>
            <w:tcW w:w="309" w:type="dxa"/>
            <w:vAlign w:val="center"/>
          </w:tcPr>
          <w:p w14:paraId="6825915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CBE3ADF">
            <w:pPr>
              <w:widowControl/>
              <w:tabs>
                <w:tab w:val="left" w:pos="256"/>
              </w:tabs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禁鞭专项整治工作检查</w:t>
            </w:r>
          </w:p>
        </w:tc>
        <w:tc>
          <w:tcPr>
            <w:tcW w:w="2517" w:type="dxa"/>
            <w:vAlign w:val="center"/>
          </w:tcPr>
          <w:p w14:paraId="19B0F36B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《烟花爆竹安全管理条例》《武汉市禁止燃放烟花爆竹规定》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27F70109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F58E39A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烟花爆竹销售门店、商超、批发市场、流动摊贩、仓储经营单位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46E24B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 非法销售、储存烟花爆竹行为；2. 销售违禁烟花爆竹产品行为；3. 经营资质与产品来源合法性；4. 禁放区域宣传与警示落实情况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758B5F9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现场检查</w:t>
            </w:r>
          </w:p>
        </w:tc>
        <w:tc>
          <w:tcPr>
            <w:tcW w:w="2947" w:type="dxa"/>
            <w:vAlign w:val="center"/>
          </w:tcPr>
          <w:p w14:paraId="23F67BB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按照上级要求动态调整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6DD58AB2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按照上级要求动态调整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0B99E999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61E9E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563" w:type="dxa"/>
            <w:gridSpan w:val="11"/>
            <w:vAlign w:val="center"/>
          </w:tcPr>
          <w:p w14:paraId="163D364F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说明：本计划为初定计划，后续根据实际情况进行动态修订、变更及备案。</w:t>
            </w:r>
          </w:p>
        </w:tc>
      </w:tr>
    </w:tbl>
    <w:p w14:paraId="411B3ECB">
      <w:pPr>
        <w:widowControl/>
        <w:spacing w:after="0" w:line="280" w:lineRule="exact"/>
        <w:jc w:val="center"/>
        <w:textAlignment w:val="center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</w:p>
    <w:sectPr>
      <w:headerReference r:id="rId5" w:type="default"/>
      <w:footerReference r:id="rId6" w:type="default"/>
      <w:pgSz w:w="16838" w:h="11905" w:orient="landscape"/>
      <w:pgMar w:top="1587" w:right="2098" w:bottom="1474" w:left="1984" w:header="0" w:footer="964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52543">
    <w:pPr>
      <w:jc w:val="center"/>
    </w:pPr>
    <w:r>
      <w:rPr>
        <w:color w:val="808080"/>
        <w:sz w:val="18"/>
      </w:rPr>
      <w:t xml:space="preserve">— </w:t>
    </w:r>
    <w:r>
      <w:rPr>
        <w:color w:val="808080"/>
        <w:sz w:val="18"/>
      </w:rPr>
      <w:fldChar w:fldCharType="begin"/>
    </w:r>
    <w:r>
      <w:rPr>
        <w:color w:val="808080"/>
        <w:sz w:val="18"/>
      </w:rPr>
      <w:instrText xml:space="preserve"> PAGE </w:instrText>
    </w:r>
    <w:r>
      <w:rPr>
        <w:color w:val="808080"/>
        <w:sz w:val="18"/>
      </w:rPr>
      <w:fldChar w:fldCharType="separate"/>
    </w:r>
    <w:r>
      <w:rPr>
        <w:color w:val="808080"/>
        <w:sz w:val="18"/>
      </w:rPr>
      <w:t>1</w:t>
    </w:r>
    <w:r>
      <w:rPr>
        <w:color w:val="808080"/>
        <w:sz w:val="18"/>
      </w:rPr>
      <w:fldChar w:fldCharType="end"/>
    </w:r>
    <w:r>
      <w:rPr>
        <w:color w:val="808080"/>
        <w:sz w:val="1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95F2C">
    <w:pPr>
      <w:pBdr>
        <w:bottom w:val="none" w:color="auto" w:sz="0" w:space="0"/>
      </w:pBd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0909"/>
    <w:rsid w:val="01CA7446"/>
    <w:rsid w:val="02D65319"/>
    <w:rsid w:val="04C00042"/>
    <w:rsid w:val="05187A23"/>
    <w:rsid w:val="0713633A"/>
    <w:rsid w:val="0830585B"/>
    <w:rsid w:val="09570789"/>
    <w:rsid w:val="0CB24B46"/>
    <w:rsid w:val="0DA1198F"/>
    <w:rsid w:val="0F156E89"/>
    <w:rsid w:val="0F5222AB"/>
    <w:rsid w:val="140908D1"/>
    <w:rsid w:val="144A011F"/>
    <w:rsid w:val="15003A82"/>
    <w:rsid w:val="15290FAC"/>
    <w:rsid w:val="15BF190D"/>
    <w:rsid w:val="177B0E6C"/>
    <w:rsid w:val="179B5CE4"/>
    <w:rsid w:val="18475E6C"/>
    <w:rsid w:val="18C3673F"/>
    <w:rsid w:val="1A004525"/>
    <w:rsid w:val="1FDECF56"/>
    <w:rsid w:val="206F2A21"/>
    <w:rsid w:val="218B3DFB"/>
    <w:rsid w:val="22E65A67"/>
    <w:rsid w:val="24F3676A"/>
    <w:rsid w:val="26B11081"/>
    <w:rsid w:val="27343A60"/>
    <w:rsid w:val="279F6B8C"/>
    <w:rsid w:val="30A46767"/>
    <w:rsid w:val="31107D55"/>
    <w:rsid w:val="315C608D"/>
    <w:rsid w:val="318B7D2A"/>
    <w:rsid w:val="318C5E9E"/>
    <w:rsid w:val="3253123E"/>
    <w:rsid w:val="330B2410"/>
    <w:rsid w:val="36D27093"/>
    <w:rsid w:val="37FFE998"/>
    <w:rsid w:val="384653A1"/>
    <w:rsid w:val="38D83DE9"/>
    <w:rsid w:val="39A64349"/>
    <w:rsid w:val="3AD81F67"/>
    <w:rsid w:val="3AFE082E"/>
    <w:rsid w:val="3B915693"/>
    <w:rsid w:val="3BABE23D"/>
    <w:rsid w:val="3BBF06EE"/>
    <w:rsid w:val="3F9B1632"/>
    <w:rsid w:val="3FC62FA6"/>
    <w:rsid w:val="3FEFA99B"/>
    <w:rsid w:val="3FFA3CE6"/>
    <w:rsid w:val="414B53E1"/>
    <w:rsid w:val="435C0457"/>
    <w:rsid w:val="45244CBC"/>
    <w:rsid w:val="456704A7"/>
    <w:rsid w:val="45CA3BAA"/>
    <w:rsid w:val="45EC57D9"/>
    <w:rsid w:val="485125CC"/>
    <w:rsid w:val="4A934476"/>
    <w:rsid w:val="4B1530DD"/>
    <w:rsid w:val="4BF99A1E"/>
    <w:rsid w:val="4DF8A76D"/>
    <w:rsid w:val="4EEBAF4E"/>
    <w:rsid w:val="4F1C3DCB"/>
    <w:rsid w:val="512C5B05"/>
    <w:rsid w:val="542645AC"/>
    <w:rsid w:val="556B5F25"/>
    <w:rsid w:val="55BB9BAC"/>
    <w:rsid w:val="55FC51CE"/>
    <w:rsid w:val="56BB75AB"/>
    <w:rsid w:val="593D2A78"/>
    <w:rsid w:val="59F22ED2"/>
    <w:rsid w:val="5BBC36B3"/>
    <w:rsid w:val="5C886A2A"/>
    <w:rsid w:val="5E693A13"/>
    <w:rsid w:val="5E9C240D"/>
    <w:rsid w:val="5FED1A99"/>
    <w:rsid w:val="5FEFAEA6"/>
    <w:rsid w:val="62DDC93B"/>
    <w:rsid w:val="633F4151"/>
    <w:rsid w:val="65DC2D1D"/>
    <w:rsid w:val="65EE2A50"/>
    <w:rsid w:val="68394457"/>
    <w:rsid w:val="68A8338A"/>
    <w:rsid w:val="68B60F2E"/>
    <w:rsid w:val="690B3981"/>
    <w:rsid w:val="6AC01691"/>
    <w:rsid w:val="6C74264C"/>
    <w:rsid w:val="6D61660F"/>
    <w:rsid w:val="6E520B4F"/>
    <w:rsid w:val="6EF6713D"/>
    <w:rsid w:val="6F3F1D2B"/>
    <w:rsid w:val="6FFF51D4"/>
    <w:rsid w:val="705F845E"/>
    <w:rsid w:val="71823227"/>
    <w:rsid w:val="72210D95"/>
    <w:rsid w:val="72B017B9"/>
    <w:rsid w:val="72E4978C"/>
    <w:rsid w:val="73BFF11F"/>
    <w:rsid w:val="756D573F"/>
    <w:rsid w:val="75ECA238"/>
    <w:rsid w:val="75FD688D"/>
    <w:rsid w:val="77EDF9DA"/>
    <w:rsid w:val="78FDECF9"/>
    <w:rsid w:val="79AE5105"/>
    <w:rsid w:val="7A2A1819"/>
    <w:rsid w:val="7B36F9E1"/>
    <w:rsid w:val="7B5CBA1F"/>
    <w:rsid w:val="7B717425"/>
    <w:rsid w:val="7C9AA9D6"/>
    <w:rsid w:val="7CD7503F"/>
    <w:rsid w:val="7CFDFEB2"/>
    <w:rsid w:val="7DFF3375"/>
    <w:rsid w:val="7EDF5ED1"/>
    <w:rsid w:val="7EFBF60F"/>
    <w:rsid w:val="7EFEA443"/>
    <w:rsid w:val="7F0C4C85"/>
    <w:rsid w:val="7F790CAD"/>
    <w:rsid w:val="7F897411"/>
    <w:rsid w:val="7FAFDC15"/>
    <w:rsid w:val="7FDEC4D1"/>
    <w:rsid w:val="7FE12062"/>
    <w:rsid w:val="7FE73D1D"/>
    <w:rsid w:val="97FF53D8"/>
    <w:rsid w:val="A53FE1AB"/>
    <w:rsid w:val="B9FF340A"/>
    <w:rsid w:val="BD7550FC"/>
    <w:rsid w:val="BDBE633B"/>
    <w:rsid w:val="BEFF9AAC"/>
    <w:rsid w:val="BFDFCED3"/>
    <w:rsid w:val="CFFF8A15"/>
    <w:rsid w:val="D3F78705"/>
    <w:rsid w:val="DD6F4807"/>
    <w:rsid w:val="DD6F4844"/>
    <w:rsid w:val="DD73EDD7"/>
    <w:rsid w:val="DEBFFCE7"/>
    <w:rsid w:val="E7BF4000"/>
    <w:rsid w:val="E7FF92B2"/>
    <w:rsid w:val="E7FFF0C0"/>
    <w:rsid w:val="EBEF973C"/>
    <w:rsid w:val="EC6F0998"/>
    <w:rsid w:val="EEEF714E"/>
    <w:rsid w:val="F3CAA362"/>
    <w:rsid w:val="F6D72F9D"/>
    <w:rsid w:val="F6EDA67F"/>
    <w:rsid w:val="F7B2005D"/>
    <w:rsid w:val="F7F36304"/>
    <w:rsid w:val="F91F3679"/>
    <w:rsid w:val="F99DDC5A"/>
    <w:rsid w:val="FAAF1E82"/>
    <w:rsid w:val="FBEBE6F4"/>
    <w:rsid w:val="FBFB89F6"/>
    <w:rsid w:val="FCAE64D1"/>
    <w:rsid w:val="FD378805"/>
    <w:rsid w:val="FDA7564F"/>
    <w:rsid w:val="FDDF1E74"/>
    <w:rsid w:val="FE4709D6"/>
    <w:rsid w:val="FEF79A3E"/>
    <w:rsid w:val="FF4F6FA4"/>
    <w:rsid w:val="FF9E4140"/>
    <w:rsid w:val="FFE1F8B4"/>
    <w:rsid w:val="FFE71673"/>
    <w:rsid w:val="FFF7347F"/>
    <w:rsid w:val="FFFF55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400" w:lineRule="exact"/>
      <w:ind w:firstLine="480"/>
    </w:pPr>
    <w:rPr>
      <w:rFonts w:ascii="Times New Roman" w:hAnsi="Times New Roman" w:eastAsia="仿宋" w:cstheme="minorBidi"/>
      <w:color w:val="1A1A1A"/>
      <w:sz w:val="32"/>
      <w:szCs w:val="3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300" w:line="400" w:lineRule="exact"/>
      <w:ind w:firstLine="0"/>
      <w:jc w:val="center"/>
      <w:outlineLvl w:val="0"/>
    </w:pPr>
    <w:rPr>
      <w:rFonts w:eastAsia="黑体"/>
      <w:b/>
      <w:color w:val="1F4E79"/>
      <w:sz w:val="36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00" w:after="200"/>
      <w:ind w:firstLine="0"/>
      <w:outlineLvl w:val="1"/>
    </w:pPr>
    <w:rPr>
      <w:rFonts w:eastAsia="黑体"/>
      <w:b/>
      <w:color w:val="1A1A1A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semiHidden/>
    <w:qFormat/>
    <w:uiPriority w:val="0"/>
    <w:rPr>
      <w:rFonts w:ascii="PingFang SC" w:hAnsi="PingFang SC" w:eastAsia="PingFang SC" w:cs="PingFang SC"/>
      <w:sz w:val="23"/>
      <w:szCs w:val="23"/>
      <w:lang w:val="en-US" w:eastAsia="en-US" w:bidi="ar-SA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styleId="14">
    <w:name w:val="HTML Code"/>
    <w:basedOn w:val="12"/>
    <w:qFormat/>
    <w:uiPriority w:val="0"/>
    <w:rPr>
      <w:rFonts w:ascii="Courier New" w:hAnsi="Courier New"/>
      <w:sz w:val="20"/>
    </w:rPr>
  </w:style>
  <w:style w:type="paragraph" w:customStyle="1" w:styleId="1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font61"/>
    <w:basedOn w:val="12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18">
    <w:name w:val="font11"/>
    <w:basedOn w:val="12"/>
    <w:qFormat/>
    <w:uiPriority w:val="0"/>
    <w:rPr>
      <w:rFonts w:hint="default" w:ascii="仿宋_GB2312" w:eastAsia="仿宋_GB2312" w:cs="仿宋_GB2312"/>
      <w:b/>
      <w:color w:val="000000"/>
      <w:sz w:val="21"/>
      <w:szCs w:val="21"/>
      <w:u w:val="none"/>
    </w:rPr>
  </w:style>
  <w:style w:type="character" w:customStyle="1" w:styleId="19">
    <w:name w:val="font81"/>
    <w:basedOn w:val="12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20">
    <w:name w:val="font01"/>
    <w:basedOn w:val="12"/>
    <w:qFormat/>
    <w:uiPriority w:val="0"/>
    <w:rPr>
      <w:rFonts w:hint="default" w:ascii="仿宋_GB2312" w:eastAsia="仿宋_GB2312" w:cs="仿宋_GB2312"/>
      <w:b/>
      <w:color w:val="000000"/>
      <w:sz w:val="21"/>
      <w:szCs w:val="21"/>
      <w:u w:val="none"/>
    </w:rPr>
  </w:style>
  <w:style w:type="character" w:customStyle="1" w:styleId="21">
    <w:name w:val="font71"/>
    <w:basedOn w:val="12"/>
    <w:qFormat/>
    <w:uiPriority w:val="0"/>
    <w:rPr>
      <w:rFonts w:hint="default" w:ascii="仿宋_GB2312" w:eastAsia="仿宋_GB2312" w:cs="仿宋_GB2312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4036</Words>
  <Characters>4215</Characters>
  <TotalTime>53</TotalTime>
  <ScaleCrop>false</ScaleCrop>
  <LinksUpToDate>false</LinksUpToDate>
  <CharactersWithSpaces>4263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2026-02-14T11:36:00Z</dcterms:created>
  <dc:creator>Data</dc:creator>
  <cp:lastModifiedBy>Winter is coming</cp:lastModifiedBy>
  <cp:lastPrinted>2026-03-30T03:45:00Z</cp:lastPrinted>
  <dcterms:modified xsi:type="dcterms:W3CDTF">2026-04-01T03:15:47Z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6137337C6D40415E7330AE690665599B_43</vt:lpwstr>
  </property>
  <property fmtid="{D5CDD505-2E9C-101B-9397-08002B2CF9AE}" pid="4" name="KSOTemplateDocerSaveRecord">
    <vt:lpwstr>eyJoZGlkIjoiMzQ4ZDg1N2Q0OGExMDIwZmI3MmMyMjYwNDRmZTY4ZmUiLCJ1c2VySWQiOiI4NjIwOTk5NTUifQ==</vt:lpwstr>
  </property>
</Properties>
</file>