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F026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44"/>
          <w:szCs w:val="52"/>
          <w:highlight w:val="none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2"/>
          <w:sz w:val="44"/>
          <w:szCs w:val="52"/>
          <w:highlight w:val="none"/>
          <w:lang w:val="en-US" w:eastAsia="zh-CN" w:bidi="ar-SA"/>
        </w:rPr>
        <w:t>新洲区市场监督管理局日常涉企行政检查计划文本</w:t>
      </w:r>
    </w:p>
    <w:p w14:paraId="5507357E"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202" w:line="195" w:lineRule="auto"/>
        <w:ind w:left="0" w:leftChars="0" w:firstLine="47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填报单位（盖章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24"/>
          <w:szCs w:val="24"/>
          <w:highlight w:val="none"/>
        </w:rPr>
        <w:t>）：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sz w:val="24"/>
          <w:szCs w:val="24"/>
          <w:highlight w:val="none"/>
          <w:lang w:eastAsia="zh-CN"/>
        </w:rPr>
        <w:t>新洲区市场监督管理局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填表时间：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pacing w:val="9"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lang w:val="en-US" w:eastAsia="zh-CN"/>
        </w:rPr>
        <w:t xml:space="preserve"> 3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spacing w:val="-1"/>
          <w:sz w:val="24"/>
          <w:szCs w:val="24"/>
          <w:highlight w:val="none"/>
        </w:rPr>
        <w:t>日</w:t>
      </w:r>
    </w:p>
    <w:tbl>
      <w:tblPr>
        <w:tblStyle w:val="16"/>
        <w:tblW w:w="145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"/>
        <w:gridCol w:w="748"/>
        <w:gridCol w:w="2517"/>
        <w:gridCol w:w="752"/>
        <w:gridCol w:w="1386"/>
        <w:gridCol w:w="1843"/>
        <w:gridCol w:w="566"/>
        <w:gridCol w:w="2947"/>
        <w:gridCol w:w="2707"/>
        <w:gridCol w:w="772"/>
        <w:gridCol w:w="16"/>
      </w:tblGrid>
      <w:tr w14:paraId="5E47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309" w:type="dxa"/>
            <w:vAlign w:val="center"/>
          </w:tcPr>
          <w:p w14:paraId="093723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48" w:type="dxa"/>
            <w:vAlign w:val="center"/>
          </w:tcPr>
          <w:p w14:paraId="04921B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  <w:t>检查事项</w:t>
            </w:r>
          </w:p>
        </w:tc>
        <w:tc>
          <w:tcPr>
            <w:tcW w:w="2517" w:type="dxa"/>
            <w:vAlign w:val="center"/>
          </w:tcPr>
          <w:p w14:paraId="7F4303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  <w:t>检查依据</w:t>
            </w:r>
          </w:p>
        </w:tc>
        <w:tc>
          <w:tcPr>
            <w:tcW w:w="752" w:type="dxa"/>
            <w:vAlign w:val="center"/>
          </w:tcPr>
          <w:p w14:paraId="5A9DAB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检查主体</w:t>
            </w:r>
          </w:p>
          <w:p w14:paraId="6C54F8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（发起单位/协同单位）</w:t>
            </w:r>
          </w:p>
        </w:tc>
        <w:tc>
          <w:tcPr>
            <w:tcW w:w="1386" w:type="dxa"/>
            <w:vAlign w:val="center"/>
          </w:tcPr>
          <w:p w14:paraId="45F2A4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  <w:t>检查对象</w:t>
            </w:r>
          </w:p>
        </w:tc>
        <w:tc>
          <w:tcPr>
            <w:tcW w:w="1843" w:type="dxa"/>
            <w:vAlign w:val="center"/>
          </w:tcPr>
          <w:p w14:paraId="705212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检查项目</w:t>
            </w:r>
          </w:p>
        </w:tc>
        <w:tc>
          <w:tcPr>
            <w:tcW w:w="566" w:type="dxa"/>
            <w:vAlign w:val="center"/>
          </w:tcPr>
          <w:p w14:paraId="525A08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检查方式</w:t>
            </w:r>
          </w:p>
        </w:tc>
        <w:tc>
          <w:tcPr>
            <w:tcW w:w="2947" w:type="dxa"/>
            <w:vAlign w:val="center"/>
          </w:tcPr>
          <w:p w14:paraId="502082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检查频次</w:t>
            </w:r>
          </w:p>
        </w:tc>
        <w:tc>
          <w:tcPr>
            <w:tcW w:w="2707" w:type="dxa"/>
            <w:vAlign w:val="center"/>
          </w:tcPr>
          <w:p w14:paraId="718ED6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检查比例</w:t>
            </w:r>
          </w:p>
        </w:tc>
        <w:tc>
          <w:tcPr>
            <w:tcW w:w="788" w:type="dxa"/>
            <w:gridSpan w:val="2"/>
            <w:vAlign w:val="center"/>
          </w:tcPr>
          <w:p w14:paraId="2FE474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8"/>
                <w:sz w:val="24"/>
                <w:szCs w:val="24"/>
                <w:highlight w:val="none"/>
              </w:rPr>
              <w:t>检查必要性</w:t>
            </w:r>
          </w:p>
        </w:tc>
      </w:tr>
      <w:tr w14:paraId="0BF57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6D2A4D7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60AC1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检验检测机构监督抽查</w:t>
            </w:r>
          </w:p>
        </w:tc>
        <w:tc>
          <w:tcPr>
            <w:tcW w:w="2517" w:type="dxa"/>
            <w:vAlign w:val="center"/>
          </w:tcPr>
          <w:p w14:paraId="53CB467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《检验检测机构监督管理办法》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F7181D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50E92F0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除车检机构以外的检验检测机构</w:t>
            </w:r>
          </w:p>
        </w:tc>
        <w:tc>
          <w:tcPr>
            <w:tcW w:w="1843" w:type="dxa"/>
            <w:vAlign w:val="center"/>
          </w:tcPr>
          <w:p w14:paraId="156D707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非车检类检验检测机构检查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B335F9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813B5D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62A175E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不低于5%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EC1B21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D05E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restart"/>
            <w:vAlign w:val="center"/>
          </w:tcPr>
          <w:p w14:paraId="4E4D7B4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03AAA2F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认证获证组织检查</w:t>
            </w:r>
          </w:p>
        </w:tc>
        <w:tc>
          <w:tcPr>
            <w:tcW w:w="2517" w:type="dxa"/>
            <w:vMerge w:val="restart"/>
            <w:vAlign w:val="center"/>
          </w:tcPr>
          <w:p w14:paraId="570413C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认证认可条例》等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304D398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D131B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自愿性认证获证组织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47ACB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自愿性认证活动检查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CD703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7A9776E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0C9352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不低于1%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FF8250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2BD0B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continue"/>
            <w:vAlign w:val="center"/>
          </w:tcPr>
          <w:p w14:paraId="7B454D7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211B4AB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3F81DA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2" w:type="dxa"/>
            <w:vMerge w:val="continue"/>
            <w:shd w:val="clear" w:color="auto" w:fill="auto"/>
            <w:vAlign w:val="center"/>
          </w:tcPr>
          <w:p w14:paraId="6EE81A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73A7B4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强制性产品认证获证组织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0B261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强制性产品认证活动检查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987C0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F0CF56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B6EBE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不低于30%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F6D0E5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CF1D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restart"/>
            <w:vAlign w:val="center"/>
          </w:tcPr>
          <w:p w14:paraId="3E0CDA2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7C4E39E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市场类标准监督检查</w:t>
            </w:r>
          </w:p>
        </w:tc>
        <w:tc>
          <w:tcPr>
            <w:tcW w:w="2517" w:type="dxa"/>
            <w:vMerge w:val="restart"/>
            <w:vAlign w:val="center"/>
          </w:tcPr>
          <w:p w14:paraId="6540F29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《标准化法》等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05C5488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292CE8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A41F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企业标准自我声明监督检查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10A30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7E8AECD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06BBD6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130E51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4793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continue"/>
            <w:vAlign w:val="center"/>
          </w:tcPr>
          <w:p w14:paraId="3204786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48" w:type="dxa"/>
            <w:vMerge w:val="continue"/>
            <w:vAlign w:val="center"/>
          </w:tcPr>
          <w:p w14:paraId="7877CEF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286194F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6B62904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5B7FA1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社会团体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419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团体标准自我声明监督检查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68D75A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3BAB1F8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D281A9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5FCC88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A4C6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8A8837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48B86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商品条码检查</w:t>
            </w:r>
          </w:p>
        </w:tc>
        <w:tc>
          <w:tcPr>
            <w:tcW w:w="2517" w:type="dxa"/>
            <w:vAlign w:val="center"/>
          </w:tcPr>
          <w:p w14:paraId="7DCC7DA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《商品条码管理办法》等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48A211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75181A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注册商品条码的企业、销售带商品条码的销售商以及生产商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E1C1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商品条码规范应用检查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D00DF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1D1BA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B17CC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5%（商品条码不少于30条）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EA138B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BF0A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719DE7B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65C703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消防产品检查</w:t>
            </w:r>
          </w:p>
        </w:tc>
        <w:tc>
          <w:tcPr>
            <w:tcW w:w="2517" w:type="dxa"/>
            <w:vAlign w:val="center"/>
          </w:tcPr>
          <w:p w14:paraId="5D0FAB9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《产品质量法》等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488FB2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1BF375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消防产品销售商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F8CF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消防产品质量监督检查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360D7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5C78027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42B045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D7F293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2C9D0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5EE5A60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F7B5A8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农资产品检查</w:t>
            </w:r>
          </w:p>
        </w:tc>
        <w:tc>
          <w:tcPr>
            <w:tcW w:w="2517" w:type="dxa"/>
            <w:vAlign w:val="center"/>
          </w:tcPr>
          <w:p w14:paraId="18C7D7D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《产品质量法》等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EA7B73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32DE0E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农资产品销售商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FF444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  <w:t>农资产品质量监督检查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AF69A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65764B5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7E2902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B3D729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708D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4662651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sz w:val="28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7B6A77C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对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工业产品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生产许可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获证企业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的检查</w:t>
            </w:r>
          </w:p>
        </w:tc>
        <w:tc>
          <w:tcPr>
            <w:tcW w:w="2517" w:type="dxa"/>
            <w:vAlign w:val="center"/>
          </w:tcPr>
          <w:p w14:paraId="3D8E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《中华人民共和国工业产品生产许可证管理条例》《中华人民共和国工业产品生产许可证管理条例实施办法》</w:t>
            </w: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highlight w:val="none"/>
                <w:u w:val="none"/>
                <w:lang w:val="en-US" w:eastAsia="zh-CN" w:bidi="ar"/>
              </w:rPr>
              <w:t>《中华人民共和国产品质量法》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DCBFC6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0869C99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工业产品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  <w:lang w:eastAsia="zh-CN"/>
              </w:rPr>
              <w:t>生产许可</w:t>
            </w:r>
            <w:r>
              <w:rPr>
                <w:rFonts w:hint="eastAsia" w:ascii="仿宋" w:hAnsi="仿宋_GB2312" w:eastAsia="仿宋" w:cs="仿宋_GB2312"/>
                <w:color w:val="auto"/>
                <w:kern w:val="0"/>
                <w:sz w:val="28"/>
                <w:szCs w:val="24"/>
              </w:rPr>
              <w:t>获证企业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E4464F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1.对工业产品生产许可证获证企业的监督检查；</w:t>
            </w: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highlight w:val="none"/>
                <w:u w:val="none"/>
                <w:lang w:val="en-US" w:eastAsia="zh-CN" w:bidi="ar"/>
              </w:rPr>
              <w:t>2.对产品质量的监督检查</w:t>
            </w: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DC66E9B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65F8B75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每年1次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C80FA6A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AB8EF92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488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E29F26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sz w:val="28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B9AABA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对重点工业产品质量安全的监督检查</w:t>
            </w:r>
          </w:p>
        </w:tc>
        <w:tc>
          <w:tcPr>
            <w:tcW w:w="2517" w:type="dxa"/>
            <w:vAlign w:val="center"/>
          </w:tcPr>
          <w:p w14:paraId="6391E8E4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《中华人民共和国产品质量法》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等法律法规及要求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1436185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新洲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B19AAE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工业产品生产、销售单位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1EEC07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对产品质量的监督检查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EEA7C91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198A5AF6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B9027F8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99C5547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5F4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036DB0E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color w:val="auto"/>
                <w:sz w:val="28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754AF6F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计量监督检查</w:t>
            </w:r>
          </w:p>
        </w:tc>
        <w:tc>
          <w:tcPr>
            <w:tcW w:w="2517" w:type="dxa"/>
            <w:vAlign w:val="center"/>
          </w:tcPr>
          <w:p w14:paraId="6ED56B57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《中华人民共和国计量法》《中华人民共和国计量法实施细则》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等法律法规及要求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7CDD740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新洲</w:t>
            </w: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DC18E7D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计量器具的制造及使用单位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61F1A3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eastAsia="zh-CN" w:bidi="ar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eastAsia="zh-CN"/>
              </w:rPr>
              <w:t>对计量的监督检查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72B6D0F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_GB2312" w:eastAsia="仿宋" w:cs="仿宋_GB2312"/>
                <w:b w:val="0"/>
                <w:bCs w:val="0"/>
                <w:color w:val="auto"/>
                <w:sz w:val="28"/>
                <w:szCs w:val="24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5739A7E8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DF96341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_GB2312" w:eastAsia="仿宋" w:cs="仿宋_GB2312"/>
                <w:i w:val="0"/>
                <w:iCs w:val="0"/>
                <w:color w:val="000000"/>
                <w:kern w:val="0"/>
                <w:sz w:val="28"/>
                <w:szCs w:val="24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DE66414">
            <w:pPr>
              <w:pStyle w:val="15"/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4B13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4BB33B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4FED07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  <w:t>特种设备行政检查</w:t>
            </w:r>
          </w:p>
        </w:tc>
        <w:tc>
          <w:tcPr>
            <w:tcW w:w="2517" w:type="dxa"/>
            <w:vAlign w:val="center"/>
          </w:tcPr>
          <w:p w14:paraId="097FF86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中华人民共和国特种设备安全法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0FEBEA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8BB22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常规监督检查特种设备重点单位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AED4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  <w:t>对特种设备生产、经营、使用单位实施监督检查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DA34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56D7B6E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AC5471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166213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必要</w:t>
            </w:r>
          </w:p>
        </w:tc>
      </w:tr>
      <w:tr w14:paraId="676FD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FBFA945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eastAsia="仿宋" w:hAnsiTheme="minorEastAsia" w:cstheme="minorEastAsia"/>
                <w:color w:val="auto"/>
                <w:sz w:val="28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413329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价格行为检查</w:t>
            </w:r>
          </w:p>
        </w:tc>
        <w:tc>
          <w:tcPr>
            <w:tcW w:w="2517" w:type="dxa"/>
            <w:vAlign w:val="center"/>
          </w:tcPr>
          <w:p w14:paraId="1B0C3D6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《中华人民共和国价格法》等</w:t>
            </w:r>
          </w:p>
        </w:tc>
        <w:tc>
          <w:tcPr>
            <w:tcW w:w="752" w:type="dxa"/>
            <w:vAlign w:val="center"/>
          </w:tcPr>
          <w:p w14:paraId="507B477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2842BB8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等线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各类市场经营主体</w:t>
            </w:r>
          </w:p>
        </w:tc>
        <w:tc>
          <w:tcPr>
            <w:tcW w:w="1843" w:type="dxa"/>
            <w:vAlign w:val="center"/>
          </w:tcPr>
          <w:p w14:paraId="7E0F49C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  <w:t>执行政府定价、政府指导价情况，明码标价情况及其他价格行为的检查</w:t>
            </w:r>
          </w:p>
        </w:tc>
        <w:tc>
          <w:tcPr>
            <w:tcW w:w="566" w:type="dxa"/>
            <w:vAlign w:val="center"/>
          </w:tcPr>
          <w:p w14:paraId="74E97FF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07A4582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13D12293">
            <w:pPr>
              <w:widowControl/>
              <w:snapToGrid w:val="0"/>
              <w:spacing w:after="0" w:line="240" w:lineRule="auto"/>
              <w:ind w:left="0" w:leftChars="0" w:right="0" w:rightChars="0"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vAlign w:val="center"/>
          </w:tcPr>
          <w:p w14:paraId="2AE81E5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2B42D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C3D896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eastAsia="仿宋" w:hAnsiTheme="minorEastAsia" w:cstheme="minorEastAsia"/>
                <w:color w:val="auto"/>
                <w:sz w:val="28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CC2CE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不正当竞争行为检查</w:t>
            </w:r>
          </w:p>
        </w:tc>
        <w:tc>
          <w:tcPr>
            <w:tcW w:w="2517" w:type="dxa"/>
            <w:vAlign w:val="center"/>
          </w:tcPr>
          <w:p w14:paraId="07C43CC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《中华人民共和国反不正当竞争法》等</w:t>
            </w:r>
          </w:p>
        </w:tc>
        <w:tc>
          <w:tcPr>
            <w:tcW w:w="752" w:type="dxa"/>
            <w:vAlign w:val="center"/>
          </w:tcPr>
          <w:p w14:paraId="57FF02F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5D8CD07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等线" w:cs="仿宋_GB2312"/>
                <w:color w:val="auto"/>
                <w:kern w:val="0"/>
                <w:sz w:val="28"/>
                <w:szCs w:val="21"/>
                <w:highlight w:val="none"/>
                <w:lang w:eastAsia="zh-CN" w:bidi="ar"/>
              </w:rPr>
              <w:t>各类市场经营主体</w:t>
            </w:r>
          </w:p>
        </w:tc>
        <w:tc>
          <w:tcPr>
            <w:tcW w:w="1843" w:type="dxa"/>
            <w:vAlign w:val="center"/>
          </w:tcPr>
          <w:p w14:paraId="389F695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虚假宣传、商业贿赂等不正当竞争行为</w:t>
            </w:r>
          </w:p>
        </w:tc>
        <w:tc>
          <w:tcPr>
            <w:tcW w:w="566" w:type="dxa"/>
            <w:vAlign w:val="center"/>
          </w:tcPr>
          <w:p w14:paraId="42DAEC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70CF89D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2E21EFA3">
            <w:pPr>
              <w:widowControl/>
              <w:snapToGrid w:val="0"/>
              <w:spacing w:after="0" w:line="240" w:lineRule="auto"/>
              <w:ind w:left="0" w:leftChars="0" w:right="0" w:rightChars="0" w:firstLine="48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vAlign w:val="center"/>
          </w:tcPr>
          <w:p w14:paraId="72382D3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BA1F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543149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AF4758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登记检查事项</w:t>
            </w:r>
          </w:p>
        </w:tc>
        <w:tc>
          <w:tcPr>
            <w:tcW w:w="2517" w:type="dxa"/>
            <w:vAlign w:val="center"/>
          </w:tcPr>
          <w:p w14:paraId="273612D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《登记管理条例》等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4D0A23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535DB5F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年度设立登记和住所变</w:t>
            </w:r>
          </w:p>
          <w:p w14:paraId="57B82A6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更登记企业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5560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登记检查事项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65E584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双随机</w:t>
            </w:r>
          </w:p>
        </w:tc>
        <w:tc>
          <w:tcPr>
            <w:tcW w:w="2947" w:type="dxa"/>
            <w:vAlign w:val="center"/>
          </w:tcPr>
          <w:p w14:paraId="1231A6C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928A14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其中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A类、B类企业抽查比例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不低于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C类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D类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企业抽查比例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不低于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0BC928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0BE35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460CBCD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66F68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公示信息检查</w:t>
            </w:r>
          </w:p>
        </w:tc>
        <w:tc>
          <w:tcPr>
            <w:tcW w:w="2517" w:type="dxa"/>
            <w:vAlign w:val="center"/>
          </w:tcPr>
          <w:p w14:paraId="609AFDC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《企业信息公示暂行条例》等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11AB72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F4A8F3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87BE0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公示信息检查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22ABEB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41DDE22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45B2B7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企业不低于0.5%；个体工商户不低于0.3%；农民专业合作社不低于0.3%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72E12C7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D5C5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07C453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118215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专利真实性监督检查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、</w:t>
            </w:r>
          </w:p>
          <w:p w14:paraId="70444A8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商标使用行为检查</w:t>
            </w:r>
          </w:p>
        </w:tc>
        <w:tc>
          <w:tcPr>
            <w:tcW w:w="2517" w:type="dxa"/>
            <w:vAlign w:val="center"/>
          </w:tcPr>
          <w:p w14:paraId="68F7823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专利法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商标法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154CC65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A94E60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C861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专利真实性监督检查</w:t>
            </w:r>
          </w:p>
          <w:p w14:paraId="5171CFA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商标使用行为检查</w:t>
            </w:r>
          </w:p>
          <w:p w14:paraId="231EFF9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CB75D1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0CDDA0D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7EFA59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企业0.5%；个体工商户0.3%；农民专业合作社0.3%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其中，注册商标、地理标志使用人等相关经营主体不低于3%，专利相关经营主体不低于1%）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EA0D8E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75B3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restart"/>
            <w:vAlign w:val="center"/>
          </w:tcPr>
          <w:p w14:paraId="711C618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2B029A9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广告行为检查</w:t>
            </w:r>
          </w:p>
        </w:tc>
        <w:tc>
          <w:tcPr>
            <w:tcW w:w="2517" w:type="dxa"/>
            <w:vMerge w:val="restart"/>
            <w:vAlign w:val="center"/>
          </w:tcPr>
          <w:p w14:paraId="3F264649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lang w:eastAsia="zh-CN"/>
              </w:rPr>
              <w:t>《广告法》等</w:t>
            </w:r>
          </w:p>
        </w:tc>
        <w:tc>
          <w:tcPr>
            <w:tcW w:w="752" w:type="dxa"/>
            <w:vMerge w:val="restart"/>
            <w:shd w:val="clear" w:color="auto" w:fill="auto"/>
            <w:vAlign w:val="center"/>
          </w:tcPr>
          <w:p w14:paraId="033B218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0"/>
                <w:highlight w:val="none"/>
                <w:lang w:eastAsia="zh-CN"/>
              </w:rPr>
              <w:t>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691C3F2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药品、医疗器械、保健食品、特殊医学用途配方食品广告发布单位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36EB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药品、医疗器械、保健食品、特殊医学用途配方食品广告主发布相关广告的审查批准情况的检查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37CAF2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7017796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7FCEB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537456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FDFC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Merge w:val="continue"/>
            <w:vAlign w:val="center"/>
          </w:tcPr>
          <w:p w14:paraId="519C261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0B308DC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4F5EB96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52" w:type="dxa"/>
            <w:vMerge w:val="continue"/>
            <w:shd w:val="clear" w:color="auto" w:fill="auto"/>
            <w:vAlign w:val="center"/>
          </w:tcPr>
          <w:p w14:paraId="77DBF57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6D1A0AA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广告经营者、广告发布单位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FE416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3FAE4D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5C42BF9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E514EC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3ED0D75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C88B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1FE7AED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44A566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商标代理行为的检查</w:t>
            </w:r>
          </w:p>
        </w:tc>
        <w:tc>
          <w:tcPr>
            <w:tcW w:w="2517" w:type="dxa"/>
            <w:vAlign w:val="center"/>
          </w:tcPr>
          <w:p w14:paraId="51122CC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《商标法》等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A375B8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18F949C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经国家知识产权局备案从事商标代理业务的服务机构（律所）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F365B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商标代理行为的检查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A3D518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双随机</w:t>
            </w:r>
          </w:p>
        </w:tc>
        <w:tc>
          <w:tcPr>
            <w:tcW w:w="2947" w:type="dxa"/>
            <w:vAlign w:val="center"/>
          </w:tcPr>
          <w:p w14:paraId="54A3E2D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C33479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733650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2D7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7B93F94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E768CB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商标使用行为检查</w:t>
            </w:r>
          </w:p>
        </w:tc>
        <w:tc>
          <w:tcPr>
            <w:tcW w:w="2517" w:type="dxa"/>
            <w:vAlign w:val="center"/>
          </w:tcPr>
          <w:p w14:paraId="67197EE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《商标法》《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集体商标、证明商标注册和管理办法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3B22D0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4951C4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茶叶行业注册商标、地理标志使用人等相关经营主体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A6862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商标使用行为检查</w:t>
            </w:r>
          </w:p>
          <w:p w14:paraId="37EA21B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公示信息检查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706440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双随机</w:t>
            </w:r>
          </w:p>
        </w:tc>
        <w:tc>
          <w:tcPr>
            <w:tcW w:w="2947" w:type="dxa"/>
            <w:vAlign w:val="center"/>
          </w:tcPr>
          <w:p w14:paraId="4BDF0DA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5151B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C942A3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必要</w:t>
            </w:r>
          </w:p>
        </w:tc>
      </w:tr>
      <w:tr w14:paraId="6D437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BF2466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53EB10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农贸市场日常监管</w:t>
            </w:r>
          </w:p>
        </w:tc>
        <w:tc>
          <w:tcPr>
            <w:tcW w:w="2517" w:type="dxa"/>
            <w:vAlign w:val="center"/>
          </w:tcPr>
          <w:p w14:paraId="19F76CF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《中华人民共和国食品安全法》、《中华人民共和国计量法》、‌《中华人民共和国消费者权益保护法》等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B6B52F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85D8AF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全区农贸市场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A4472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禁止销售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长江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、野生动物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、活禽；食品安全；价格违法；计量器具；消防安全；环境卫生等.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E02B86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双随机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7E54CC0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1次/季度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BC984F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BDA87E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595EC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2430F0E5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96DF75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网络交易监督管理</w:t>
            </w:r>
          </w:p>
        </w:tc>
        <w:tc>
          <w:tcPr>
            <w:tcW w:w="2517" w:type="dxa"/>
            <w:vAlign w:val="center"/>
          </w:tcPr>
          <w:p w14:paraId="0E664A1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《网络交易监督管理办法》、《电子商务法》等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CF1ED0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98D3B2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84505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网络餐饮经营户、长江禁捕、野生动物 、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“6·18”“双十一”等重要促销节点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各业务科室发起的专项监管任务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BFD26F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第三方监测</w:t>
            </w:r>
          </w:p>
        </w:tc>
        <w:tc>
          <w:tcPr>
            <w:tcW w:w="2947" w:type="dxa"/>
            <w:vAlign w:val="center"/>
          </w:tcPr>
          <w:p w14:paraId="5D95BB6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10次/年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0377050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BAB8BD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93E2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28F0263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142E4E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合同监管</w:t>
            </w:r>
          </w:p>
        </w:tc>
        <w:tc>
          <w:tcPr>
            <w:tcW w:w="2517" w:type="dxa"/>
            <w:vAlign w:val="center"/>
          </w:tcPr>
          <w:p w14:paraId="3B6BA39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合同行政监督管理办法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》、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"https://baike.baidu.com/item/%E4%B8%AD%E5%8D%8E%E4%BA%BA%E6%B0%91%E5%85%B1%E5%92%8C%E5%9B%BD%E6%B0%91%E6%B3%95%E5%85%B8/19435116?fromModule=lemma_inlink" \t "https://baike.baidu.com/item/%E5%90%88%E5%90%8C%E8%A1%8C%E6%94%BF%E7%9B%91%E7%9D%A3%E7%AE%A1%E7%90%86%E5%8A%9E%E6%B3%95/_blank"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中华人民共和国民法典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instrText xml:space="preserve"> HYPERLINK "https://baike.baidu.com/item/%E4%B8%AD%E5%8D%8E%E4%BA%BA%E6%B0%91%E5%85%B1%E5%92%8C%E5%9B%BD%E6%B6%88%E8%B4%B9%E8%80%85%E6%9D%83%E7%9B%8A%E4%BF%9D%E6%8A%A4%E6%B3%95/337666?fromModule=lemma_inlink" \t "https://baike.baidu.com/item/%E5%90%88%E5%90%8C%E8%A1%8C%E6%94%BF%E7%9B%91%E7%9D%A3%E7%AE%A1%E7%90%86%E5%8A%9E%E6%B3%95/_blank"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13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中华人民共和国消费者权益保护法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u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》等法律法规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0DF740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30"/>
                <w:highlight w:val="none"/>
                <w:lang w:eastAsia="zh-CN"/>
              </w:rPr>
              <w:t>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FEAF18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所有开业经营主体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9197B">
            <w:pPr>
              <w:widowControl/>
              <w:numPr>
                <w:ilvl w:val="0"/>
                <w:numId w:val="0"/>
              </w:numPr>
              <w:snapToGrid w:val="0"/>
              <w:spacing w:after="0" w:line="240" w:lineRule="auto"/>
              <w:ind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格式条款</w:t>
            </w:r>
          </w:p>
          <w:p w14:paraId="4C3C200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6CBE01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现场监管检查</w:t>
            </w:r>
          </w:p>
        </w:tc>
        <w:tc>
          <w:tcPr>
            <w:tcW w:w="2947" w:type="dxa"/>
            <w:vAlign w:val="center"/>
          </w:tcPr>
          <w:p w14:paraId="6977E76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次/年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286C98B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116970AC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987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71" w:hRule="atLeast"/>
          <w:jc w:val="center"/>
        </w:trPr>
        <w:tc>
          <w:tcPr>
            <w:tcW w:w="309" w:type="dxa"/>
            <w:vMerge w:val="restart"/>
            <w:vAlign w:val="center"/>
          </w:tcPr>
          <w:p w14:paraId="2B99C836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7E55EE3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药品监督检查</w:t>
            </w:r>
          </w:p>
        </w:tc>
        <w:tc>
          <w:tcPr>
            <w:tcW w:w="2517" w:type="dxa"/>
            <w:vMerge w:val="restart"/>
            <w:vAlign w:val="center"/>
          </w:tcPr>
          <w:p w14:paraId="77E4193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药品管理法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》等</w:t>
            </w:r>
          </w:p>
        </w:tc>
        <w:tc>
          <w:tcPr>
            <w:tcW w:w="752" w:type="dxa"/>
            <w:vMerge w:val="restart"/>
            <w:vAlign w:val="center"/>
          </w:tcPr>
          <w:p w14:paraId="7B93A4D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05DD192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药品经营企业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86656A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1.经营许可与资质的审查.2.药品质量全流程管控.3.处方药销售的合规性.4.药品广告与宣传.5.药品经营质量管理规范的执行.</w:t>
            </w:r>
          </w:p>
        </w:tc>
        <w:tc>
          <w:tcPr>
            <w:tcW w:w="566" w:type="dxa"/>
            <w:vMerge w:val="restart"/>
            <w:vAlign w:val="center"/>
          </w:tcPr>
          <w:p w14:paraId="11BC53A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Merge w:val="restart"/>
            <w:shd w:val="clear" w:color="auto" w:fill="auto"/>
            <w:vAlign w:val="center"/>
          </w:tcPr>
          <w:p w14:paraId="5F7209E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不少于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Merge w:val="restart"/>
            <w:vAlign w:val="center"/>
          </w:tcPr>
          <w:p w14:paraId="09203C2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772" w:type="dxa"/>
            <w:vMerge w:val="restart"/>
            <w:vAlign w:val="center"/>
          </w:tcPr>
          <w:p w14:paraId="03AB915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468A2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86" w:hRule="atLeast"/>
          <w:jc w:val="center"/>
        </w:trPr>
        <w:tc>
          <w:tcPr>
            <w:tcW w:w="309" w:type="dxa"/>
            <w:vMerge w:val="continue"/>
            <w:vAlign w:val="center"/>
          </w:tcPr>
          <w:p w14:paraId="185F1E6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521D428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7F910DC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7CB4B80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1F8C686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药品使用单位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vAlign w:val="center"/>
          </w:tcPr>
          <w:p w14:paraId="42CFC48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1.资质与制度管理.2.采购与验收.3.药品储存与养护.4.冷链药品.5.调配与处方管理.6.特殊药品的管理.7.追溯与记录.8.药品不良反应监测.</w:t>
            </w:r>
          </w:p>
        </w:tc>
        <w:tc>
          <w:tcPr>
            <w:tcW w:w="566" w:type="dxa"/>
            <w:vMerge w:val="continue"/>
            <w:vAlign w:val="center"/>
          </w:tcPr>
          <w:p w14:paraId="6F21333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  <w:tc>
          <w:tcPr>
            <w:tcW w:w="2947" w:type="dxa"/>
            <w:vMerge w:val="continue"/>
            <w:shd w:val="clear" w:color="auto" w:fill="auto"/>
            <w:vAlign w:val="center"/>
          </w:tcPr>
          <w:p w14:paraId="5FAB536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707" w:type="dxa"/>
            <w:vMerge w:val="continue"/>
            <w:vAlign w:val="center"/>
          </w:tcPr>
          <w:p w14:paraId="242A718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25B28E9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</w:p>
        </w:tc>
      </w:tr>
      <w:tr w14:paraId="0789B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04" w:hRule="atLeast"/>
          <w:jc w:val="center"/>
        </w:trPr>
        <w:tc>
          <w:tcPr>
            <w:tcW w:w="309" w:type="dxa"/>
            <w:vMerge w:val="restart"/>
            <w:vAlign w:val="center"/>
          </w:tcPr>
          <w:p w14:paraId="1A6C535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23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</w:tcPr>
          <w:p w14:paraId="1B02585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医疗器械监督检查</w:t>
            </w:r>
          </w:p>
        </w:tc>
        <w:tc>
          <w:tcPr>
            <w:tcW w:w="2517" w:type="dxa"/>
            <w:vMerge w:val="restart"/>
            <w:vAlign w:val="center"/>
          </w:tcPr>
          <w:p w14:paraId="245BE1F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《医疗器械监督管理条例》等</w:t>
            </w:r>
          </w:p>
        </w:tc>
        <w:tc>
          <w:tcPr>
            <w:tcW w:w="752" w:type="dxa"/>
            <w:vMerge w:val="restart"/>
            <w:vAlign w:val="center"/>
          </w:tcPr>
          <w:p w14:paraId="2A003EC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 w14:paraId="28687EA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医疗器械经营企业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top"/>
          </w:tcPr>
          <w:p w14:paraId="281F7AC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经营许可与资质的审查.2.机构与人员管理.3.采购与进货查验.4.储存与养护.5.销售与出库运输.6.追溯与记录管理.7.售后与不良事件监测.</w:t>
            </w:r>
          </w:p>
        </w:tc>
        <w:tc>
          <w:tcPr>
            <w:tcW w:w="566" w:type="dxa"/>
            <w:vMerge w:val="restart"/>
            <w:vAlign w:val="center"/>
          </w:tcPr>
          <w:p w14:paraId="64CF44F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Merge w:val="restart"/>
            <w:vAlign w:val="center"/>
          </w:tcPr>
          <w:p w14:paraId="216A5E8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不少于1次/年</w:t>
            </w:r>
          </w:p>
        </w:tc>
        <w:tc>
          <w:tcPr>
            <w:tcW w:w="2707" w:type="dxa"/>
            <w:vMerge w:val="restart"/>
            <w:vAlign w:val="center"/>
          </w:tcPr>
          <w:p w14:paraId="0C0B328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772" w:type="dxa"/>
            <w:vMerge w:val="restart"/>
            <w:vAlign w:val="center"/>
          </w:tcPr>
          <w:p w14:paraId="1C089B6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6632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586" w:hRule="atLeast"/>
          <w:jc w:val="center"/>
        </w:trPr>
        <w:tc>
          <w:tcPr>
            <w:tcW w:w="309" w:type="dxa"/>
            <w:vMerge w:val="continue"/>
            <w:vAlign w:val="center"/>
          </w:tcPr>
          <w:p w14:paraId="1E17EE3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5875FF0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427DD45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2BA60BF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0AB0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医疗器械使用单位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7271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1.资质与制度管理.2.采购与验收.3.储存与养护.4.使用管理.5.维护、校准与维修.6.追溯与记录管理.7.高风险器械的管理.8.不良事件监测与应急处置.</w:t>
            </w:r>
          </w:p>
        </w:tc>
        <w:tc>
          <w:tcPr>
            <w:tcW w:w="566" w:type="dxa"/>
            <w:vMerge w:val="continue"/>
            <w:vAlign w:val="center"/>
          </w:tcPr>
          <w:p w14:paraId="7EA74B5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7" w:type="dxa"/>
            <w:vMerge w:val="continue"/>
            <w:vAlign w:val="center"/>
          </w:tcPr>
          <w:p w14:paraId="215B390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07" w:type="dxa"/>
            <w:vMerge w:val="continue"/>
            <w:vAlign w:val="center"/>
          </w:tcPr>
          <w:p w14:paraId="2E0FE424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3E51B3E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F079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92" w:hRule="atLeast"/>
          <w:jc w:val="center"/>
        </w:trPr>
        <w:tc>
          <w:tcPr>
            <w:tcW w:w="309" w:type="dxa"/>
            <w:vMerge w:val="continue"/>
            <w:vAlign w:val="center"/>
          </w:tcPr>
          <w:p w14:paraId="7ABC32B0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748" w:type="dxa"/>
            <w:vMerge w:val="continue"/>
            <w:shd w:val="clear" w:color="auto" w:fill="auto"/>
            <w:vAlign w:val="center"/>
          </w:tcPr>
          <w:p w14:paraId="7C90975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17" w:type="dxa"/>
            <w:vMerge w:val="continue"/>
            <w:vAlign w:val="center"/>
          </w:tcPr>
          <w:p w14:paraId="555C534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752" w:type="dxa"/>
            <w:vMerge w:val="continue"/>
            <w:vAlign w:val="center"/>
          </w:tcPr>
          <w:p w14:paraId="0D643BD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86" w:type="dxa"/>
            <w:tcBorders>
              <w:top w:val="single" w:color="auto" w:sz="4" w:space="0"/>
            </w:tcBorders>
            <w:vAlign w:val="center"/>
          </w:tcPr>
          <w:p w14:paraId="3AAB193F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一类医疗器械生产企业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856D1B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1.备案与资质审查.2.机构与人员.3.生产场地与环境.4.采购与物料管理.5.生产过程控制.6.质量检验与出厂.7.仓储与销售出库.8.不良事件与召回.9.质量管理体系.</w:t>
            </w:r>
          </w:p>
        </w:tc>
        <w:tc>
          <w:tcPr>
            <w:tcW w:w="566" w:type="dxa"/>
            <w:vMerge w:val="continue"/>
            <w:vAlign w:val="center"/>
          </w:tcPr>
          <w:p w14:paraId="7F2D9BDA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947" w:type="dxa"/>
            <w:vMerge w:val="continue"/>
            <w:vAlign w:val="center"/>
          </w:tcPr>
          <w:p w14:paraId="4D4C828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707" w:type="dxa"/>
            <w:vMerge w:val="continue"/>
            <w:vAlign w:val="center"/>
          </w:tcPr>
          <w:p w14:paraId="5FA0453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dxa"/>
            <w:vMerge w:val="continue"/>
            <w:vAlign w:val="center"/>
          </w:tcPr>
          <w:p w14:paraId="6639B09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E7F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33" w:hRule="atLeast"/>
          <w:jc w:val="center"/>
        </w:trPr>
        <w:tc>
          <w:tcPr>
            <w:tcW w:w="309" w:type="dxa"/>
            <w:vAlign w:val="center"/>
          </w:tcPr>
          <w:p w14:paraId="43B2E10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77025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化妆品的监督检查</w:t>
            </w:r>
          </w:p>
        </w:tc>
        <w:tc>
          <w:tcPr>
            <w:tcW w:w="2517" w:type="dxa"/>
            <w:vAlign w:val="center"/>
          </w:tcPr>
          <w:p w14:paraId="268A07E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eastAsia="仿宋"/>
                <w:sz w:val="28"/>
                <w:lang w:eastAsia="zh-CN"/>
              </w:rPr>
              <w:t>《</w:t>
            </w:r>
            <w:r>
              <w:rPr>
                <w:rFonts w:hint="eastAsia" w:ascii="仿宋"/>
                <w:sz w:val="28"/>
                <w:lang w:eastAsia="zh-CN"/>
              </w:rPr>
              <w:t>化妆品监督管理条例</w:t>
            </w:r>
            <w:r>
              <w:rPr>
                <w:rFonts w:hint="eastAsia" w:ascii="仿宋" w:eastAsia="仿宋"/>
                <w:sz w:val="28"/>
                <w:lang w:eastAsia="zh-CN"/>
              </w:rPr>
              <w:t>》等</w:t>
            </w:r>
          </w:p>
        </w:tc>
        <w:tc>
          <w:tcPr>
            <w:tcW w:w="752" w:type="dxa"/>
            <w:vAlign w:val="center"/>
          </w:tcPr>
          <w:p w14:paraId="101F6F7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42FE1D3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化妆品经营企业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32665">
            <w:pPr>
              <w:widowControl/>
              <w:snapToGrid w:val="0"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1.经营资质审查.2.进货查验.3.产品标签.4.广告与宣传.</w:t>
            </w:r>
          </w:p>
        </w:tc>
        <w:tc>
          <w:tcPr>
            <w:tcW w:w="566" w:type="dxa"/>
            <w:vAlign w:val="center"/>
          </w:tcPr>
          <w:p w14:paraId="1515170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1ABE03D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不少于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2FD0CA8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772" w:type="dxa"/>
            <w:vAlign w:val="center"/>
          </w:tcPr>
          <w:p w14:paraId="50695072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EEE3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3AB0005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1558D1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餐饮服务食品安全监督检查</w:t>
            </w:r>
          </w:p>
        </w:tc>
        <w:tc>
          <w:tcPr>
            <w:tcW w:w="2517" w:type="dxa"/>
            <w:vAlign w:val="center"/>
          </w:tcPr>
          <w:p w14:paraId="46842D8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中华人民共和国食品安全法</w:t>
            </w: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:lang w:eastAsia="zh-CN"/>
                <w14:textFill>
                  <w14:solidFill>
                    <w14:schemeClr w14:val="tx1"/>
                  </w14:solidFill>
                </w14:textFill>
              </w:rPr>
              <w:t>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0CD537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F4D47D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在营餐饮单位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2727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5"/>
                <w:shd w:val="clear" w:fill="F8F8F8"/>
                <w14:textFill>
                  <w14:solidFill>
                    <w14:schemeClr w14:val="tx1"/>
                  </w14:solidFill>
                </w14:textFill>
              </w:rPr>
              <w:t>食品安全监督检查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1F61D9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546A691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（一）对风险等级为A级风险的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经营者，原则上每年至少监督检查1次；　　（二）对风险等级为B级风险的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经营者，原则上每年至少监督检查1—2次；　　（三）对风险等级为C级风险的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经营者，原则上每年至少监督检查2—3次；　　（四）对风险等级为D级风险的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餐饮</w:t>
            </w:r>
            <w:r>
              <w:rPr>
                <w:rFonts w:hint="eastAsia" w:ascii="仿宋" w:hAnsi="宋体" w:eastAsia="仿宋" w:cs="宋体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经营者，原则上每年至少监督检查3—4次。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5F0010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等线" w:eastAsia="仿宋" w:cs="仿宋_GB2312"/>
                <w:color w:val="auto"/>
                <w:kern w:val="0"/>
                <w:sz w:val="28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在营餐饮单位</w:t>
            </w: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A5D0E2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宋体" w:eastAsia="仿宋" w:cs="宋体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</w:tr>
      <w:tr w14:paraId="44063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506BD3E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26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C36BCE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食品添加剂合规使用治理专项排查</w:t>
            </w:r>
          </w:p>
        </w:tc>
        <w:tc>
          <w:tcPr>
            <w:tcW w:w="2517" w:type="dxa"/>
            <w:vAlign w:val="center"/>
          </w:tcPr>
          <w:p w14:paraId="683E5EC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等</w:t>
            </w:r>
          </w:p>
        </w:tc>
        <w:tc>
          <w:tcPr>
            <w:tcW w:w="752" w:type="dxa"/>
            <w:vAlign w:val="center"/>
          </w:tcPr>
          <w:p w14:paraId="7EB7ADC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42AFE32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食品添加剂生产、经营企业</w:t>
            </w:r>
          </w:p>
        </w:tc>
        <w:tc>
          <w:tcPr>
            <w:tcW w:w="1843" w:type="dxa"/>
            <w:vAlign w:val="center"/>
          </w:tcPr>
          <w:p w14:paraId="4D7D959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食品添加剂生产、销售、使用情况</w:t>
            </w:r>
          </w:p>
        </w:tc>
        <w:tc>
          <w:tcPr>
            <w:tcW w:w="566" w:type="dxa"/>
            <w:vAlign w:val="center"/>
          </w:tcPr>
          <w:p w14:paraId="31C3E28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38F24DC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6A14040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食品添加剂生产、经营企业全覆盖</w:t>
            </w:r>
          </w:p>
        </w:tc>
        <w:tc>
          <w:tcPr>
            <w:tcW w:w="788" w:type="dxa"/>
            <w:gridSpan w:val="2"/>
            <w:vAlign w:val="center"/>
          </w:tcPr>
          <w:p w14:paraId="56FC4E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必要</w:t>
            </w:r>
          </w:p>
        </w:tc>
      </w:tr>
      <w:tr w14:paraId="11B73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  <w:jc w:val="center"/>
        </w:trPr>
        <w:tc>
          <w:tcPr>
            <w:tcW w:w="309" w:type="dxa"/>
            <w:vAlign w:val="center"/>
          </w:tcPr>
          <w:p w14:paraId="558CEF1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27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77F74E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lang w:eastAsia="zh-CN"/>
              </w:rPr>
              <w:t>假劣肉制品专项监督检查</w:t>
            </w:r>
          </w:p>
        </w:tc>
        <w:tc>
          <w:tcPr>
            <w:tcW w:w="2517" w:type="dxa"/>
            <w:vAlign w:val="center"/>
          </w:tcPr>
          <w:p w14:paraId="4CC2EF1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《食品安全法》《食品安全法实施条例》等</w:t>
            </w:r>
          </w:p>
        </w:tc>
        <w:tc>
          <w:tcPr>
            <w:tcW w:w="752" w:type="dxa"/>
            <w:vAlign w:val="center"/>
          </w:tcPr>
          <w:p w14:paraId="26398E7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44BF694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肉制品生产企业、小作坊、销售企业</w:t>
            </w:r>
          </w:p>
        </w:tc>
        <w:tc>
          <w:tcPr>
            <w:tcW w:w="1843" w:type="dxa"/>
            <w:vAlign w:val="center"/>
          </w:tcPr>
          <w:p w14:paraId="260751BE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肉制品生产、经营情况</w:t>
            </w:r>
          </w:p>
        </w:tc>
        <w:tc>
          <w:tcPr>
            <w:tcW w:w="566" w:type="dxa"/>
            <w:vAlign w:val="center"/>
          </w:tcPr>
          <w:p w14:paraId="064C17C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42504DB1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1次/年</w:t>
            </w:r>
          </w:p>
        </w:tc>
        <w:tc>
          <w:tcPr>
            <w:tcW w:w="2707" w:type="dxa"/>
            <w:vAlign w:val="center"/>
          </w:tcPr>
          <w:p w14:paraId="5A5BC01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肉制品生产企业、小作坊、销售企业全覆盖</w:t>
            </w:r>
          </w:p>
        </w:tc>
        <w:tc>
          <w:tcPr>
            <w:tcW w:w="788" w:type="dxa"/>
            <w:gridSpan w:val="2"/>
            <w:vAlign w:val="center"/>
          </w:tcPr>
          <w:p w14:paraId="529D8A4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3EAAC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7A60467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466D80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销售企业专项监督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检查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2ADDAC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AB8E5C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07C0507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</w:t>
            </w:r>
          </w:p>
        </w:tc>
        <w:tc>
          <w:tcPr>
            <w:tcW w:w="1843" w:type="dxa"/>
            <w:vAlign w:val="center"/>
          </w:tcPr>
          <w:p w14:paraId="31F7296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销售企业经营情况、广告发布情况等</w:t>
            </w:r>
          </w:p>
        </w:tc>
        <w:tc>
          <w:tcPr>
            <w:tcW w:w="566" w:type="dxa"/>
            <w:vAlign w:val="center"/>
          </w:tcPr>
          <w:p w14:paraId="0D07590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0E5A471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5F32C4C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网络食品</w:t>
            </w: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销售企业全覆盖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7E39C1B7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4ABF4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203ABF4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BEBBE3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学校大宗食材供应商检查评价</w:t>
            </w:r>
          </w:p>
        </w:tc>
        <w:tc>
          <w:tcPr>
            <w:tcW w:w="2517" w:type="dxa"/>
            <w:vAlign w:val="center"/>
          </w:tcPr>
          <w:p w14:paraId="00F5D5F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A629C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vAlign w:val="center"/>
          </w:tcPr>
          <w:p w14:paraId="7F178D8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</w:t>
            </w:r>
          </w:p>
        </w:tc>
        <w:tc>
          <w:tcPr>
            <w:tcW w:w="1843" w:type="dxa"/>
            <w:vAlign w:val="center"/>
          </w:tcPr>
          <w:p w14:paraId="5ADEFD6C">
            <w:pPr>
              <w:widowControl/>
              <w:snapToGrid w:val="0"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学校大宗食材供应商经营情况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F50306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154FED7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1次/年</w:t>
            </w:r>
          </w:p>
        </w:tc>
        <w:tc>
          <w:tcPr>
            <w:tcW w:w="2707" w:type="dxa"/>
            <w:vAlign w:val="center"/>
          </w:tcPr>
          <w:p w14:paraId="6C6A6A1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学校大宗食材供应商全覆盖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9E2D2A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4DBEC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9" w:type="dxa"/>
            <w:vAlign w:val="center"/>
          </w:tcPr>
          <w:p w14:paraId="5F3C773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FA6F89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食品生产、流通企业日常监管</w:t>
            </w:r>
          </w:p>
        </w:tc>
        <w:tc>
          <w:tcPr>
            <w:tcW w:w="2517" w:type="dxa"/>
            <w:vAlign w:val="center"/>
          </w:tcPr>
          <w:p w14:paraId="48FFEDB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B854AD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6890A7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食品生产、流通企业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52DE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eastAsia="zh-CN" w:bidi="ar"/>
              </w:rPr>
              <w:t>食品生产、流通企业生产、经营情况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C0D9EE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日常监管</w:t>
            </w:r>
          </w:p>
        </w:tc>
        <w:tc>
          <w:tcPr>
            <w:tcW w:w="2947" w:type="dxa"/>
            <w:vAlign w:val="center"/>
          </w:tcPr>
          <w:p w14:paraId="2FDC0FDC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按照风险分级管理，A级、B级食品生产、流通企业每年不少于1次，C级、D级食品生产、流通企业每年不少于2次。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2231E5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食品生产、流通企业全覆盖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0F21B9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eastAsia="仿宋" w:hAnsiTheme="minorEastAsia" w:cstheme="minorEastAsia"/>
                <w:color w:val="auto"/>
                <w:sz w:val="28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5CD10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4BA50C8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3F0163F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重大活动食品安全保障工作检查</w:t>
            </w:r>
          </w:p>
        </w:tc>
        <w:tc>
          <w:tcPr>
            <w:tcW w:w="2517" w:type="dxa"/>
            <w:vAlign w:val="center"/>
          </w:tcPr>
          <w:p w14:paraId="28CB56C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《食品安全法》《食品安全法实施条例》等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991F9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737B069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重大活动承办</w:t>
            </w:r>
            <w:r>
              <w:rPr>
                <w:rFonts w:hint="eastAsia" w:ascii="仿宋" w:hAnsi="仿宋" w:cs="仿宋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供餐单位、食材供应单位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7676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食材进货查验、加工制作规范、餐具消毒、从业人员健康管理、应急处置准备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7E4507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3DE89D34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572E33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AA59163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23F8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5C47C22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983D80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长江禁捕专项工作检查</w:t>
            </w:r>
          </w:p>
        </w:tc>
        <w:tc>
          <w:tcPr>
            <w:tcW w:w="2517" w:type="dxa"/>
            <w:vAlign w:val="center"/>
          </w:tcPr>
          <w:p w14:paraId="46139095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《中华人民共和国食品安全法》《食品安全法实施条例》《长江保护法》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83761C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EDF6B5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餐饮单位、农贸市场、水产品销售商、网络交易经营者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C945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禁止采购、销售、加工长江非法渔获物；菜单、宣传内容合规性；进货查验记录落实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DA8D54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第三方监测</w:t>
            </w:r>
          </w:p>
        </w:tc>
        <w:tc>
          <w:tcPr>
            <w:tcW w:w="2947" w:type="dxa"/>
            <w:vAlign w:val="center"/>
          </w:tcPr>
          <w:p w14:paraId="3B662270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4BA36B6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3741980D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0EBD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3B10A7E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58D14B4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烟草专项整治工作检查</w:t>
            </w:r>
          </w:p>
        </w:tc>
        <w:tc>
          <w:tcPr>
            <w:tcW w:w="2517" w:type="dxa"/>
            <w:vAlign w:val="center"/>
          </w:tcPr>
          <w:p w14:paraId="4128D28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《中华人民共和国烟草专卖法》《中华人民共和国未成年人保护法》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EB2406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0A71421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烟草制品零售户、便利店、超市、文具店等经营主体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F188E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烟草经营资质、禁止向未成年人售烟、警示标识张贴、电子烟销售合规性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627F70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7AD026C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7AC255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DF81CA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4083E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099FFDDE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9A97838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塑料祭祀用品整治工作</w:t>
            </w:r>
          </w:p>
        </w:tc>
        <w:tc>
          <w:tcPr>
            <w:tcW w:w="2517" w:type="dxa"/>
            <w:vAlign w:val="center"/>
          </w:tcPr>
          <w:p w14:paraId="347212A8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  <w:t>《湖北省殡葬管理办法》《殡葬管理条例》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2EEDF4F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409C2F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祭祀用品销售门店、批发市场、商超、流动摊贩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D5731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禁止销售一次性不可降解塑料祭祀用品；产品标签、质量合规性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25BDAA7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0F10274D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860BE3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1CE34C8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7C88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309" w:type="dxa"/>
            <w:vAlign w:val="center"/>
          </w:tcPr>
          <w:p w14:paraId="6825915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BE3ADF">
            <w:pPr>
              <w:widowControl/>
              <w:tabs>
                <w:tab w:val="left" w:pos="256"/>
              </w:tabs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禁鞭专项整治工作检查</w:t>
            </w:r>
          </w:p>
        </w:tc>
        <w:tc>
          <w:tcPr>
            <w:tcW w:w="2517" w:type="dxa"/>
            <w:vAlign w:val="center"/>
          </w:tcPr>
          <w:p w14:paraId="19B0F36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《烟花爆竹安全管理条例》《武汉市禁止燃放烟花爆竹规定》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7F7010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新洲区市场监督管理局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3F58E39A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烟花爆竹销售门店、商超、批发市场、流动摊贩、仓储经营单位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46E24B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 非法销售、储存烟花爆竹行为；2. 销售违禁烟花爆竹产品行为；3. 经营资质与产品来源合法性；4. 禁放区域宣传与警示落实情况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8B5F9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现场检查</w:t>
            </w:r>
          </w:p>
        </w:tc>
        <w:tc>
          <w:tcPr>
            <w:tcW w:w="2947" w:type="dxa"/>
            <w:vAlign w:val="center"/>
          </w:tcPr>
          <w:p w14:paraId="23F67BB3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DD58AB2">
            <w:pPr>
              <w:widowControl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按照上级要求动态调整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B99E999">
            <w:pPr>
              <w:pStyle w:val="15"/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必要</w:t>
            </w:r>
          </w:p>
        </w:tc>
      </w:tr>
      <w:tr w14:paraId="61E9E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563" w:type="dxa"/>
            <w:gridSpan w:val="11"/>
            <w:vAlign w:val="center"/>
          </w:tcPr>
          <w:p w14:paraId="163D364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说明：本计划为初定计划，后续根据实际情况进行动态修订、变更及备案。</w:t>
            </w:r>
          </w:p>
        </w:tc>
      </w:tr>
    </w:tbl>
    <w:p w14:paraId="411B3ECB">
      <w:pPr>
        <w:widowControl/>
        <w:spacing w:after="0" w:line="280" w:lineRule="exact"/>
        <w:jc w:val="center"/>
        <w:textAlignment w:val="center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sectPr>
      <w:headerReference r:id="rId5" w:type="default"/>
      <w:footerReference r:id="rId6" w:type="default"/>
      <w:pgSz w:w="16838" w:h="11905" w:orient="landscape"/>
      <w:pgMar w:top="1587" w:right="2098" w:bottom="1474" w:left="1984" w:header="0" w:footer="964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52543">
    <w:pPr>
      <w:jc w:val="center"/>
    </w:pPr>
    <w:r>
      <w:rPr>
        <w:color w:val="808080"/>
        <w:sz w:val="18"/>
      </w:rPr>
      <w:t xml:space="preserve">— </w:t>
    </w:r>
    <w:r>
      <w:rPr>
        <w:color w:val="808080"/>
        <w:sz w:val="18"/>
      </w:rPr>
      <w:fldChar w:fldCharType="begin"/>
    </w:r>
    <w:r>
      <w:rPr>
        <w:color w:val="808080"/>
        <w:sz w:val="18"/>
      </w:rPr>
      <w:instrText xml:space="preserve"> PAGE </w:instrText>
    </w:r>
    <w:r>
      <w:rPr>
        <w:color w:val="808080"/>
        <w:sz w:val="18"/>
      </w:rPr>
      <w:fldChar w:fldCharType="separate"/>
    </w:r>
    <w:r>
      <w:rPr>
        <w:color w:val="808080"/>
        <w:sz w:val="18"/>
      </w:rPr>
      <w:t>1</w:t>
    </w:r>
    <w:r>
      <w:rPr>
        <w:color w:val="808080"/>
        <w:sz w:val="18"/>
      </w:rPr>
      <w:fldChar w:fldCharType="end"/>
    </w:r>
    <w:r>
      <w:rPr>
        <w:color w:val="808080"/>
        <w:sz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95F2C">
    <w:pPr>
      <w:pBdr>
        <w:bottom w:val="none" w:color="auto" w:sz="0" w:space="0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909"/>
    <w:rsid w:val="01CA7446"/>
    <w:rsid w:val="02D65319"/>
    <w:rsid w:val="04C00042"/>
    <w:rsid w:val="05187A23"/>
    <w:rsid w:val="0713633A"/>
    <w:rsid w:val="0830585B"/>
    <w:rsid w:val="09490898"/>
    <w:rsid w:val="09570789"/>
    <w:rsid w:val="0CB24B46"/>
    <w:rsid w:val="0DA1198F"/>
    <w:rsid w:val="0F156E89"/>
    <w:rsid w:val="0F5222AB"/>
    <w:rsid w:val="140908D1"/>
    <w:rsid w:val="144A011F"/>
    <w:rsid w:val="15003A82"/>
    <w:rsid w:val="15290FAC"/>
    <w:rsid w:val="15BF190D"/>
    <w:rsid w:val="177B0E6C"/>
    <w:rsid w:val="179B5CE4"/>
    <w:rsid w:val="18475E6C"/>
    <w:rsid w:val="18C3673F"/>
    <w:rsid w:val="1A004525"/>
    <w:rsid w:val="1FDECF56"/>
    <w:rsid w:val="206F2A21"/>
    <w:rsid w:val="218B3DFB"/>
    <w:rsid w:val="22E65A67"/>
    <w:rsid w:val="24F3676A"/>
    <w:rsid w:val="26B11081"/>
    <w:rsid w:val="27343A60"/>
    <w:rsid w:val="279F6B8C"/>
    <w:rsid w:val="30A46767"/>
    <w:rsid w:val="31107D55"/>
    <w:rsid w:val="315C608D"/>
    <w:rsid w:val="318B7D2A"/>
    <w:rsid w:val="318C5E9E"/>
    <w:rsid w:val="3253123E"/>
    <w:rsid w:val="330B2410"/>
    <w:rsid w:val="36D27093"/>
    <w:rsid w:val="37FFE998"/>
    <w:rsid w:val="384653A1"/>
    <w:rsid w:val="38D83DE9"/>
    <w:rsid w:val="39A64349"/>
    <w:rsid w:val="3AD81F67"/>
    <w:rsid w:val="3AFE082E"/>
    <w:rsid w:val="3B915693"/>
    <w:rsid w:val="3BABE23D"/>
    <w:rsid w:val="3BBF06EE"/>
    <w:rsid w:val="3F9B1632"/>
    <w:rsid w:val="3FC62FA6"/>
    <w:rsid w:val="3FEFA99B"/>
    <w:rsid w:val="3FFA3CE6"/>
    <w:rsid w:val="414B53E1"/>
    <w:rsid w:val="435C0457"/>
    <w:rsid w:val="45244CBC"/>
    <w:rsid w:val="456704A7"/>
    <w:rsid w:val="45CA3BAA"/>
    <w:rsid w:val="45EC57D9"/>
    <w:rsid w:val="485125CC"/>
    <w:rsid w:val="4A934476"/>
    <w:rsid w:val="4B1530DD"/>
    <w:rsid w:val="4BF99A1E"/>
    <w:rsid w:val="4DF8A76D"/>
    <w:rsid w:val="4EEBAF4E"/>
    <w:rsid w:val="4F1C3DCB"/>
    <w:rsid w:val="512C5B05"/>
    <w:rsid w:val="542645AC"/>
    <w:rsid w:val="556B5F25"/>
    <w:rsid w:val="55BB9BAC"/>
    <w:rsid w:val="55FC51CE"/>
    <w:rsid w:val="56BB75AB"/>
    <w:rsid w:val="593D2A78"/>
    <w:rsid w:val="59F22ED2"/>
    <w:rsid w:val="5BBC36B3"/>
    <w:rsid w:val="5C886A2A"/>
    <w:rsid w:val="5E693A13"/>
    <w:rsid w:val="5E9C240D"/>
    <w:rsid w:val="5FED1A99"/>
    <w:rsid w:val="5FEFAEA6"/>
    <w:rsid w:val="62DDC93B"/>
    <w:rsid w:val="633F4151"/>
    <w:rsid w:val="65DC2D1D"/>
    <w:rsid w:val="65EE2A50"/>
    <w:rsid w:val="68394457"/>
    <w:rsid w:val="68A8338A"/>
    <w:rsid w:val="68B60F2E"/>
    <w:rsid w:val="690B3981"/>
    <w:rsid w:val="6AC01691"/>
    <w:rsid w:val="6C74264C"/>
    <w:rsid w:val="6D61660F"/>
    <w:rsid w:val="6E520B4F"/>
    <w:rsid w:val="6EF6713D"/>
    <w:rsid w:val="6F3F1D2B"/>
    <w:rsid w:val="6FFF51D4"/>
    <w:rsid w:val="705F845E"/>
    <w:rsid w:val="71823227"/>
    <w:rsid w:val="72210D95"/>
    <w:rsid w:val="72B017B9"/>
    <w:rsid w:val="72E4978C"/>
    <w:rsid w:val="73BFF11F"/>
    <w:rsid w:val="756D573F"/>
    <w:rsid w:val="75ECA238"/>
    <w:rsid w:val="75FD688D"/>
    <w:rsid w:val="77EDF9DA"/>
    <w:rsid w:val="78FDECF9"/>
    <w:rsid w:val="79AE5105"/>
    <w:rsid w:val="7A2A1819"/>
    <w:rsid w:val="7B36F9E1"/>
    <w:rsid w:val="7B5CBA1F"/>
    <w:rsid w:val="7B717425"/>
    <w:rsid w:val="7C9AA9D6"/>
    <w:rsid w:val="7CD7503F"/>
    <w:rsid w:val="7CFDFEB2"/>
    <w:rsid w:val="7DFF3375"/>
    <w:rsid w:val="7EDF5ED1"/>
    <w:rsid w:val="7EFBF60F"/>
    <w:rsid w:val="7EFEA443"/>
    <w:rsid w:val="7F0C4C85"/>
    <w:rsid w:val="7F790CAD"/>
    <w:rsid w:val="7F897411"/>
    <w:rsid w:val="7FAFDC15"/>
    <w:rsid w:val="7FDEC4D1"/>
    <w:rsid w:val="7FE12062"/>
    <w:rsid w:val="7FE73D1D"/>
    <w:rsid w:val="97FF53D8"/>
    <w:rsid w:val="A53FE1AB"/>
    <w:rsid w:val="B9FF340A"/>
    <w:rsid w:val="BD7550FC"/>
    <w:rsid w:val="BDBE633B"/>
    <w:rsid w:val="BEFF9AAC"/>
    <w:rsid w:val="BFDFCED3"/>
    <w:rsid w:val="CFFF8A15"/>
    <w:rsid w:val="D3F78705"/>
    <w:rsid w:val="DD6F4807"/>
    <w:rsid w:val="DD6F4844"/>
    <w:rsid w:val="DD73EDD7"/>
    <w:rsid w:val="DEBFFCE7"/>
    <w:rsid w:val="E7BF4000"/>
    <w:rsid w:val="E7FF92B2"/>
    <w:rsid w:val="E7FFF0C0"/>
    <w:rsid w:val="EBEF973C"/>
    <w:rsid w:val="EC6F0998"/>
    <w:rsid w:val="EEEF714E"/>
    <w:rsid w:val="F3CAA362"/>
    <w:rsid w:val="F6D72F9D"/>
    <w:rsid w:val="F6EDA67F"/>
    <w:rsid w:val="F7B2005D"/>
    <w:rsid w:val="F7F36304"/>
    <w:rsid w:val="F91F3679"/>
    <w:rsid w:val="F99DDC5A"/>
    <w:rsid w:val="FAAF1E82"/>
    <w:rsid w:val="FBEBE6F4"/>
    <w:rsid w:val="FBFB89F6"/>
    <w:rsid w:val="FCAE64D1"/>
    <w:rsid w:val="FD378805"/>
    <w:rsid w:val="FDA7564F"/>
    <w:rsid w:val="FDDF1E74"/>
    <w:rsid w:val="FE4709D6"/>
    <w:rsid w:val="FEF79A3E"/>
    <w:rsid w:val="FF4F6FA4"/>
    <w:rsid w:val="FF9E4140"/>
    <w:rsid w:val="FFE1F8B4"/>
    <w:rsid w:val="FFE71673"/>
    <w:rsid w:val="FFF7347F"/>
    <w:rsid w:val="FFFF55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400" w:lineRule="exact"/>
      <w:ind w:firstLine="480"/>
    </w:pPr>
    <w:rPr>
      <w:rFonts w:ascii="Times New Roman" w:hAnsi="Times New Roman" w:eastAsia="仿宋" w:cstheme="minorBidi"/>
      <w:color w:val="1A1A1A"/>
      <w:sz w:val="32"/>
      <w:szCs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300" w:line="400" w:lineRule="exact"/>
      <w:ind w:firstLine="0"/>
      <w:jc w:val="center"/>
      <w:outlineLvl w:val="0"/>
    </w:pPr>
    <w:rPr>
      <w:rFonts w:eastAsia="黑体"/>
      <w:b/>
      <w:color w:val="1F4E79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00" w:after="200"/>
      <w:ind w:firstLine="0"/>
      <w:outlineLvl w:val="1"/>
    </w:pPr>
    <w:rPr>
      <w:rFonts w:eastAsia="黑体"/>
      <w:b/>
      <w:color w:val="1A1A1A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PingFang SC" w:hAnsi="PingFang SC" w:eastAsia="PingFang SC" w:cs="PingFang SC"/>
      <w:sz w:val="23"/>
      <w:szCs w:val="23"/>
      <w:lang w:val="en-US" w:eastAsia="en-US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HTML Code"/>
    <w:basedOn w:val="12"/>
    <w:qFormat/>
    <w:uiPriority w:val="0"/>
    <w:rPr>
      <w:rFonts w:ascii="Courier New" w:hAnsi="Courier New"/>
      <w:sz w:val="20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61"/>
    <w:basedOn w:val="12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11"/>
    <w:basedOn w:val="12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19">
    <w:name w:val="font81"/>
    <w:basedOn w:val="12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0">
    <w:name w:val="font01"/>
    <w:basedOn w:val="12"/>
    <w:qFormat/>
    <w:uiPriority w:val="0"/>
    <w:rPr>
      <w:rFonts w:hint="default" w:ascii="仿宋_GB2312" w:eastAsia="仿宋_GB2312" w:cs="仿宋_GB2312"/>
      <w:b/>
      <w:color w:val="000000"/>
      <w:sz w:val="21"/>
      <w:szCs w:val="21"/>
      <w:u w:val="none"/>
    </w:rPr>
  </w:style>
  <w:style w:type="character" w:customStyle="1" w:styleId="21">
    <w:name w:val="font71"/>
    <w:basedOn w:val="12"/>
    <w:qFormat/>
    <w:uiPriority w:val="0"/>
    <w:rPr>
      <w:rFonts w:hint="default" w:ascii="仿宋_GB2312" w:eastAsia="仿宋_GB2312" w:cs="仿宋_GB2312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4038</Words>
  <Characters>4217</Characters>
  <TotalTime>53</TotalTime>
  <ScaleCrop>false</ScaleCrop>
  <LinksUpToDate>false</LinksUpToDate>
  <CharactersWithSpaces>4265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2026-02-14T11:36:00Z</dcterms:created>
  <dc:creator>Data</dc:creator>
  <cp:lastModifiedBy>Winter is coming</cp:lastModifiedBy>
  <cp:lastPrinted>2026-03-30T03:45:00Z</cp:lastPrinted>
  <dcterms:modified xsi:type="dcterms:W3CDTF">2026-05-15T02:51:03Z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6137337C6D40415E7330AE690665599B_43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