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2260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1C61AF3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新洲区统计局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年度涉企行政执法检查计划表</w:t>
      </w:r>
      <w:bookmarkEnd w:id="0"/>
    </w:p>
    <w:p w14:paraId="2F5C2230">
      <w:pPr>
        <w:adjustRightInd w:val="0"/>
        <w:snapToGrid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区统计局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填报人：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周发扬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联系电话：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86921321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tbl>
      <w:tblPr>
        <w:tblStyle w:val="2"/>
        <w:tblW w:w="15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46"/>
        <w:gridCol w:w="2536"/>
        <w:gridCol w:w="1677"/>
        <w:gridCol w:w="2414"/>
        <w:gridCol w:w="3531"/>
        <w:gridCol w:w="1424"/>
        <w:gridCol w:w="1407"/>
      </w:tblGrid>
      <w:tr w14:paraId="2DA2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行政检查依据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行政检查标准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专项检查计划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DE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7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D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武汉市新洲区统计局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4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1.地方各级人民政府、政府统计机构和有关部门以及各单位及其负责人遵守、执行统计法律法规规章和国家统计规则、政令情况；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2.统计调查对象遵守统计法律法规规章、统计调查制度情况；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3.法律法规规章规定的其他事项。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8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《中华人民共和国统计法》第三十八条；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《中华人民共和国统计法实施条例》第三十八条；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《全国经济普查条例》 第九条；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《全国农业普查条例》 第十条；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《统计执法监督检查办法》 第十四条。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4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年度内同一行政机关对同一统计调查对象实施行政检查不超过1次。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根据投诉举报、转办交办、数据监测等线索确需实施行政检查，不受频次上限限制，但不得明显超过合理频次。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C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 第三十八条、第四十四条、第四十五条、第四十六条、第四十七条、第四十八条；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《中华人民共和国统计法实施条例》 第五十条、第五十一条；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《全国经济普查条例》 第三十六条；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《全国农业普查条例》 第三十九条；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《统计执法监督检查办法》 第十八条、第十九条、第二十条、第二十一条、第二十二条；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《统计严重失信企业信用管理办法》 第六条。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8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将依据实际工作需要，按要求公示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2E7C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245D91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85AC55-519A-4AAA-BD08-E6EAD1F994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F0C995-8515-40D2-8651-FD688B6B2B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NTM4MjI2MjMyYzNjOWQ5MWE2MjAyYjQwOWViNjAifQ=="/>
  </w:docVars>
  <w:rsids>
    <w:rsidRoot w:val="37FE1C42"/>
    <w:rsid w:val="0F737EDC"/>
    <w:rsid w:val="10A65B52"/>
    <w:rsid w:val="1FFC753C"/>
    <w:rsid w:val="27F23097"/>
    <w:rsid w:val="2CB30B45"/>
    <w:rsid w:val="2E905A1F"/>
    <w:rsid w:val="2F963E2D"/>
    <w:rsid w:val="30A23D8D"/>
    <w:rsid w:val="363B44C3"/>
    <w:rsid w:val="36A55DE0"/>
    <w:rsid w:val="37FE1C42"/>
    <w:rsid w:val="38754902"/>
    <w:rsid w:val="3AB651C5"/>
    <w:rsid w:val="453D56D5"/>
    <w:rsid w:val="507E4BDF"/>
    <w:rsid w:val="533254A4"/>
    <w:rsid w:val="66236B9E"/>
    <w:rsid w:val="66FE289A"/>
    <w:rsid w:val="70D10395"/>
    <w:rsid w:val="76BB24DB"/>
    <w:rsid w:val="792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方正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样式1"/>
    <w:basedOn w:val="1"/>
    <w:next w:val="1"/>
    <w:qFormat/>
    <w:uiPriority w:val="0"/>
    <w:pPr>
      <w:keepNext/>
      <w:keepLines/>
      <w:spacing w:beforeLines="0" w:afterLines="0" w:line="560" w:lineRule="exact"/>
      <w:jc w:val="left"/>
      <w:outlineLvl w:val="2"/>
    </w:pPr>
    <w:rPr>
      <w:rFonts w:hint="eastAsia" w:ascii="Calibri" w:hAnsi="Calibri" w:eastAsia="仿宋"/>
      <w:b/>
      <w:sz w:val="30"/>
    </w:rPr>
  </w:style>
  <w:style w:type="paragraph" w:customStyle="1" w:styleId="6">
    <w:name w:val="样式11"/>
    <w:basedOn w:val="1"/>
    <w:next w:val="1"/>
    <w:qFormat/>
    <w:uiPriority w:val="0"/>
    <w:rPr>
      <w:rFonts w:hint="eastAsia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517</Characters>
  <Lines>0</Lines>
  <Paragraphs>0</Paragraphs>
  <TotalTime>8</TotalTime>
  <ScaleCrop>false</ScaleCrop>
  <LinksUpToDate>false</LinksUpToDate>
  <CharactersWithSpaces>597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夏子祺</dc:creator>
  <cp:lastModifiedBy>周发扬</cp:lastModifiedBy>
  <cp:lastPrinted>2026-01-30T04:47:39Z</cp:lastPrinted>
  <dcterms:modified xsi:type="dcterms:W3CDTF">2026-01-30T04:49:46Z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A220319B320F4EAD80377C68A2C4B6F4_13</vt:lpwstr>
  </property>
  <property fmtid="{D5CDD505-2E9C-101B-9397-08002B2CF9AE}" pid="4" name="KSOTemplateDocerSaveRecord">
    <vt:lpwstr>eyJoZGlkIjoiMDAwZTVmMGQ3NmY0NTY0OTMwNTQ1ZGM2NGE1MmUyZjIiLCJ1c2VySWQiOiIzODYwNDExMDIifQ==</vt:lpwstr>
  </property>
</Properties>
</file>