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center"/>
        <w:rPr>
          <w:rFonts w:hint="eastAsia" w:ascii="黑体" w:hAnsi="黑体" w:eastAsia="黑体" w:cs="黑体"/>
          <w:sz w:val="36"/>
          <w:szCs w:val="36"/>
        </w:rPr>
      </w:pPr>
      <w:r>
        <w:rPr>
          <w:rFonts w:hint="eastAsia" w:ascii="黑体" w:hAnsi="黑体" w:eastAsia="黑体" w:cs="黑体"/>
          <w:sz w:val="36"/>
          <w:szCs w:val="36"/>
        </w:rPr>
        <w:t>武汉市新洲区建筑业管理办公室2024年部门预算</w:t>
      </w:r>
    </w:p>
    <w:p>
      <w:pPr>
        <w:snapToGrid w:val="0"/>
        <w:spacing w:line="500" w:lineRule="exact"/>
        <w:jc w:val="center"/>
        <w:rPr>
          <w:rFonts w:eastAsia="黑体"/>
          <w:sz w:val="36"/>
          <w:szCs w:val="36"/>
        </w:rPr>
      </w:pPr>
    </w:p>
    <w:p>
      <w:pPr>
        <w:spacing w:line="600" w:lineRule="exact"/>
        <w:jc w:val="center"/>
        <w:rPr>
          <w:rFonts w:eastAsia="黑体"/>
          <w:sz w:val="36"/>
          <w:szCs w:val="36"/>
        </w:rPr>
      </w:pPr>
      <w:r>
        <w:rPr>
          <w:rFonts w:eastAsia="黑体"/>
          <w:sz w:val="36"/>
          <w:szCs w:val="36"/>
        </w:rPr>
        <w:t>目    录</w:t>
      </w:r>
    </w:p>
    <w:p>
      <w:pPr>
        <w:spacing w:line="6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第一部分 武汉市新洲区建筑业管理办公室2024年部门预算公开说明</w:t>
      </w:r>
    </w:p>
    <w:p>
      <w:pPr>
        <w:keepNext w:val="0"/>
        <w:keepLines w:val="0"/>
        <w:pageBreakBefore w:val="0"/>
        <w:widowControl w:val="0"/>
        <w:kinsoku/>
        <w:wordWrap/>
        <w:overflowPunct/>
        <w:topLinePunct w:val="0"/>
        <w:autoSpaceDE/>
        <w:autoSpaceDN/>
        <w:bidi w:val="0"/>
        <w:adjustRightInd/>
        <w:snapToGrid w:val="0"/>
        <w:spacing w:line="360" w:lineRule="auto"/>
        <w:ind w:left="720"/>
        <w:textAlignment w:val="auto"/>
        <w:rPr>
          <w:rFonts w:hint="eastAsia" w:ascii="宋体" w:hAnsi="宋体" w:eastAsia="宋体" w:cs="宋体"/>
          <w:sz w:val="28"/>
          <w:szCs w:val="28"/>
        </w:rPr>
      </w:pPr>
      <w:r>
        <w:rPr>
          <w:rFonts w:hint="eastAsia" w:ascii="宋体" w:hAnsi="宋体" w:eastAsia="宋体" w:cs="宋体"/>
          <w:sz w:val="28"/>
          <w:szCs w:val="28"/>
        </w:rPr>
        <w:t>一、部门基本情况</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（一）部门主要职能</w:t>
      </w:r>
    </w:p>
    <w:p>
      <w:pPr>
        <w:keepNext w:val="0"/>
        <w:keepLines w:val="0"/>
        <w:pageBreakBefore w:val="0"/>
        <w:widowControl w:val="0"/>
        <w:kinsoku/>
        <w:wordWrap/>
        <w:overflowPunct/>
        <w:topLinePunct w:val="0"/>
        <w:autoSpaceDE/>
        <w:autoSpaceDN/>
        <w:bidi w:val="0"/>
        <w:adjustRightInd/>
        <w:snapToGrid w:val="0"/>
        <w:spacing w:line="360" w:lineRule="auto"/>
        <w:ind w:left="720"/>
        <w:textAlignment w:val="auto"/>
        <w:rPr>
          <w:rFonts w:hint="eastAsia" w:ascii="宋体" w:hAnsi="宋体" w:eastAsia="宋体" w:cs="宋体"/>
          <w:sz w:val="28"/>
          <w:szCs w:val="28"/>
        </w:rPr>
      </w:pPr>
      <w:r>
        <w:rPr>
          <w:rFonts w:hint="eastAsia" w:ascii="宋体" w:hAnsi="宋体" w:eastAsia="宋体" w:cs="宋体"/>
          <w:sz w:val="28"/>
          <w:szCs w:val="28"/>
        </w:rPr>
        <w:t>（二）部门预算单位构成</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（三）部门人员构成</w:t>
      </w:r>
    </w:p>
    <w:p>
      <w:pPr>
        <w:keepNext w:val="0"/>
        <w:keepLines w:val="0"/>
        <w:pageBreakBefore w:val="0"/>
        <w:widowControl w:val="0"/>
        <w:kinsoku/>
        <w:wordWrap/>
        <w:overflowPunct/>
        <w:topLinePunct w:val="0"/>
        <w:autoSpaceDE/>
        <w:autoSpaceDN/>
        <w:bidi w:val="0"/>
        <w:adjustRightInd/>
        <w:snapToGrid w:val="0"/>
        <w:spacing w:line="360" w:lineRule="auto"/>
        <w:ind w:left="720"/>
        <w:textAlignment w:val="auto"/>
        <w:rPr>
          <w:rFonts w:hint="eastAsia" w:ascii="宋体" w:hAnsi="宋体" w:eastAsia="宋体" w:cs="宋体"/>
          <w:sz w:val="28"/>
          <w:szCs w:val="28"/>
        </w:rPr>
      </w:pPr>
      <w:r>
        <w:rPr>
          <w:rFonts w:hint="eastAsia" w:ascii="宋体" w:hAnsi="宋体" w:eastAsia="宋体" w:cs="宋体"/>
          <w:sz w:val="28"/>
          <w:szCs w:val="28"/>
        </w:rPr>
        <w:t>二、年度工作目标及主要任务</w:t>
      </w:r>
    </w:p>
    <w:p>
      <w:pPr>
        <w:keepNext w:val="0"/>
        <w:keepLines w:val="0"/>
        <w:pageBreakBefore w:val="0"/>
        <w:widowControl w:val="0"/>
        <w:kinsoku/>
        <w:wordWrap/>
        <w:overflowPunct/>
        <w:topLinePunct w:val="0"/>
        <w:autoSpaceDE/>
        <w:autoSpaceDN/>
        <w:bidi w:val="0"/>
        <w:adjustRightInd/>
        <w:snapToGrid w:val="0"/>
        <w:spacing w:line="360" w:lineRule="auto"/>
        <w:ind w:left="720"/>
        <w:textAlignment w:val="auto"/>
        <w:rPr>
          <w:rFonts w:hint="eastAsia" w:ascii="宋体" w:hAnsi="宋体" w:eastAsia="宋体" w:cs="宋体"/>
          <w:sz w:val="28"/>
          <w:szCs w:val="28"/>
        </w:rPr>
      </w:pPr>
      <w:r>
        <w:rPr>
          <w:rFonts w:hint="eastAsia" w:ascii="宋体" w:hAnsi="宋体" w:eastAsia="宋体" w:cs="宋体"/>
          <w:sz w:val="28"/>
          <w:szCs w:val="28"/>
        </w:rPr>
        <w:t>三、部门收支预算总体安排情况</w:t>
      </w:r>
    </w:p>
    <w:p>
      <w:pPr>
        <w:keepNext w:val="0"/>
        <w:keepLines w:val="0"/>
        <w:pageBreakBefore w:val="0"/>
        <w:widowControl w:val="0"/>
        <w:kinsoku/>
        <w:wordWrap/>
        <w:overflowPunct/>
        <w:topLinePunct w:val="0"/>
        <w:autoSpaceDE/>
        <w:autoSpaceDN/>
        <w:bidi w:val="0"/>
        <w:adjustRightInd/>
        <w:snapToGrid w:val="0"/>
        <w:spacing w:line="360" w:lineRule="auto"/>
        <w:ind w:left="720"/>
        <w:textAlignment w:val="auto"/>
        <w:rPr>
          <w:rFonts w:hint="eastAsia" w:ascii="宋体" w:hAnsi="宋体" w:eastAsia="宋体" w:cs="宋体"/>
          <w:sz w:val="28"/>
          <w:szCs w:val="28"/>
        </w:rPr>
      </w:pPr>
      <w:r>
        <w:rPr>
          <w:rFonts w:hint="eastAsia" w:ascii="宋体" w:hAnsi="宋体" w:eastAsia="宋体" w:cs="宋体"/>
          <w:sz w:val="28"/>
          <w:szCs w:val="28"/>
        </w:rPr>
        <w:t>四、一般公共预算财政拨款支出预算情况</w:t>
      </w:r>
    </w:p>
    <w:p>
      <w:pPr>
        <w:keepNext w:val="0"/>
        <w:keepLines w:val="0"/>
        <w:pageBreakBefore w:val="0"/>
        <w:widowControl w:val="0"/>
        <w:kinsoku/>
        <w:wordWrap/>
        <w:overflowPunct/>
        <w:topLinePunct w:val="0"/>
        <w:autoSpaceDE/>
        <w:autoSpaceDN/>
        <w:bidi w:val="0"/>
        <w:adjustRightInd/>
        <w:snapToGrid w:val="0"/>
        <w:spacing w:line="360" w:lineRule="auto"/>
        <w:ind w:left="720"/>
        <w:textAlignment w:val="auto"/>
        <w:rPr>
          <w:rFonts w:hint="eastAsia" w:ascii="宋体" w:hAnsi="宋体" w:eastAsia="宋体" w:cs="宋体"/>
          <w:sz w:val="28"/>
          <w:szCs w:val="28"/>
        </w:rPr>
      </w:pPr>
      <w:r>
        <w:rPr>
          <w:rFonts w:hint="eastAsia" w:ascii="宋体" w:hAnsi="宋体" w:eastAsia="宋体" w:cs="宋体"/>
          <w:sz w:val="28"/>
          <w:szCs w:val="28"/>
        </w:rPr>
        <w:t>五、政府性基金预算财政拨款支出预算情况</w:t>
      </w:r>
    </w:p>
    <w:p>
      <w:pPr>
        <w:keepNext w:val="0"/>
        <w:keepLines w:val="0"/>
        <w:pageBreakBefore w:val="0"/>
        <w:widowControl w:val="0"/>
        <w:kinsoku/>
        <w:wordWrap/>
        <w:overflowPunct/>
        <w:topLinePunct w:val="0"/>
        <w:autoSpaceDE/>
        <w:autoSpaceDN/>
        <w:bidi w:val="0"/>
        <w:adjustRightInd/>
        <w:snapToGrid w:val="0"/>
        <w:spacing w:line="360" w:lineRule="auto"/>
        <w:ind w:left="720"/>
        <w:textAlignment w:val="auto"/>
        <w:rPr>
          <w:rFonts w:hint="eastAsia" w:ascii="宋体" w:hAnsi="宋体" w:eastAsia="宋体" w:cs="宋体"/>
          <w:b/>
          <w:bCs/>
          <w:sz w:val="28"/>
          <w:szCs w:val="28"/>
        </w:rPr>
      </w:pPr>
      <w:r>
        <w:rPr>
          <w:rFonts w:hint="eastAsia" w:ascii="宋体" w:hAnsi="宋体" w:eastAsia="宋体" w:cs="宋体"/>
          <w:sz w:val="28"/>
          <w:szCs w:val="28"/>
        </w:rPr>
        <w:t>六、国有资本经营预算财政拨款支出预算情况</w:t>
      </w:r>
    </w:p>
    <w:p>
      <w:pPr>
        <w:keepNext w:val="0"/>
        <w:keepLines w:val="0"/>
        <w:pageBreakBefore w:val="0"/>
        <w:widowControl w:val="0"/>
        <w:kinsoku/>
        <w:wordWrap/>
        <w:overflowPunct/>
        <w:topLinePunct w:val="0"/>
        <w:autoSpaceDE/>
        <w:autoSpaceDN/>
        <w:bidi w:val="0"/>
        <w:adjustRightInd/>
        <w:snapToGrid w:val="0"/>
        <w:spacing w:line="360" w:lineRule="auto"/>
        <w:ind w:left="720"/>
        <w:textAlignment w:val="auto"/>
        <w:rPr>
          <w:rFonts w:hint="eastAsia" w:ascii="宋体" w:hAnsi="宋体" w:eastAsia="宋体" w:cs="宋体"/>
          <w:b/>
          <w:bCs/>
          <w:sz w:val="28"/>
          <w:szCs w:val="28"/>
        </w:rPr>
      </w:pPr>
      <w:r>
        <w:rPr>
          <w:rFonts w:hint="eastAsia" w:ascii="宋体" w:hAnsi="宋体" w:eastAsia="宋体" w:cs="宋体"/>
          <w:sz w:val="28"/>
          <w:szCs w:val="28"/>
        </w:rPr>
        <w:t>七、一般公共预算“三公”经费支出预算情况</w:t>
      </w:r>
    </w:p>
    <w:p>
      <w:pPr>
        <w:keepNext w:val="0"/>
        <w:keepLines w:val="0"/>
        <w:pageBreakBefore w:val="0"/>
        <w:widowControl w:val="0"/>
        <w:kinsoku/>
        <w:wordWrap/>
        <w:overflowPunct/>
        <w:topLinePunct w:val="0"/>
        <w:autoSpaceDE/>
        <w:autoSpaceDN/>
        <w:bidi w:val="0"/>
        <w:adjustRightInd/>
        <w:snapToGrid w:val="0"/>
        <w:spacing w:line="360" w:lineRule="auto"/>
        <w:ind w:left="720"/>
        <w:textAlignment w:val="auto"/>
        <w:rPr>
          <w:rFonts w:hint="eastAsia" w:ascii="宋体" w:hAnsi="宋体" w:eastAsia="宋体" w:cs="宋体"/>
          <w:sz w:val="28"/>
          <w:szCs w:val="28"/>
        </w:rPr>
      </w:pPr>
      <w:r>
        <w:rPr>
          <w:rFonts w:hint="eastAsia" w:ascii="宋体" w:hAnsi="宋体" w:eastAsia="宋体" w:cs="宋体"/>
          <w:sz w:val="28"/>
          <w:szCs w:val="28"/>
        </w:rPr>
        <w:t>八、其他重要事项的情况说明</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（一）政府采购预算情况</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lang w:eastAsia="zh-CN"/>
        </w:rPr>
      </w:pPr>
      <w:r>
        <w:rPr>
          <w:rFonts w:hint="eastAsia" w:ascii="宋体" w:hAnsi="宋体" w:eastAsia="宋体" w:cs="宋体"/>
          <w:sz w:val="28"/>
          <w:szCs w:val="28"/>
        </w:rPr>
        <w:t>（二）</w:t>
      </w:r>
      <w:r>
        <w:rPr>
          <w:rFonts w:hint="eastAsia" w:ascii="宋体" w:hAnsi="宋体" w:eastAsia="宋体" w:cs="宋体"/>
          <w:sz w:val="28"/>
          <w:szCs w:val="28"/>
          <w:lang w:eastAsia="zh-CN"/>
        </w:rPr>
        <w:t>政府购买服务预算情况</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sz w:val="28"/>
          <w:szCs w:val="28"/>
          <w:lang w:eastAsia="zh-CN"/>
        </w:rPr>
        <w:t>新增资产配置预算情况</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（四）绩效目标设置情况</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五</w:t>
      </w:r>
      <w:r>
        <w:rPr>
          <w:rFonts w:hint="eastAsia" w:ascii="宋体" w:hAnsi="宋体" w:eastAsia="宋体" w:cs="宋体"/>
          <w:sz w:val="28"/>
          <w:szCs w:val="28"/>
        </w:rPr>
        <w:t>）机关运行经费情况</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六</w:t>
      </w:r>
      <w:r>
        <w:rPr>
          <w:rFonts w:hint="eastAsia" w:ascii="宋体" w:hAnsi="宋体" w:eastAsia="宋体" w:cs="宋体"/>
          <w:sz w:val="28"/>
          <w:szCs w:val="28"/>
        </w:rPr>
        <w:t>）国有资产占有使用情况</w:t>
      </w:r>
    </w:p>
    <w:p>
      <w:pPr>
        <w:keepNext w:val="0"/>
        <w:keepLines w:val="0"/>
        <w:pageBreakBefore w:val="0"/>
        <w:widowControl w:val="0"/>
        <w:kinsoku/>
        <w:wordWrap/>
        <w:overflowPunct/>
        <w:topLinePunct w:val="0"/>
        <w:autoSpaceDE/>
        <w:autoSpaceDN/>
        <w:bidi w:val="0"/>
        <w:adjustRightInd/>
        <w:snapToGrid w:val="0"/>
        <w:spacing w:line="360" w:lineRule="auto"/>
        <w:ind w:left="720"/>
        <w:textAlignment w:val="auto"/>
        <w:rPr>
          <w:rFonts w:hint="eastAsia" w:ascii="宋体" w:hAnsi="宋体" w:eastAsia="宋体" w:cs="宋体"/>
          <w:sz w:val="28"/>
          <w:szCs w:val="28"/>
        </w:rPr>
      </w:pPr>
      <w:r>
        <w:rPr>
          <w:rFonts w:hint="eastAsia" w:ascii="宋体" w:hAnsi="宋体" w:eastAsia="宋体" w:cs="宋体"/>
          <w:sz w:val="28"/>
          <w:szCs w:val="28"/>
        </w:rPr>
        <w:t>九、联系方式</w:t>
      </w:r>
    </w:p>
    <w:p>
      <w:pPr>
        <w:spacing w:line="600" w:lineRule="exact"/>
        <w:ind w:firstLine="600" w:firstLineChars="200"/>
        <w:rPr>
          <w:rFonts w:eastAsia="黑体"/>
          <w:sz w:val="30"/>
          <w:szCs w:val="30"/>
        </w:rPr>
      </w:pPr>
    </w:p>
    <w:p>
      <w:pPr>
        <w:spacing w:line="6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第二部分 武汉市新洲区建筑业管理办公室2024年部门预算公开表</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一、收支总表</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二、收入总表</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三、支出总表</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四、财政拨款收支总表</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五、一般公共预算支出表</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六、一般公共预算基本支出表</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七、一般公共预算“三公”经费支出表</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八、政府性基金预算支出表</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lang w:eastAsia="zh-CN"/>
        </w:rPr>
      </w:pPr>
      <w:r>
        <w:rPr>
          <w:rFonts w:hint="eastAsia" w:ascii="宋体" w:hAnsi="宋体" w:eastAsia="宋体" w:cs="宋体"/>
          <w:sz w:val="28"/>
          <w:szCs w:val="28"/>
        </w:rPr>
        <w:t>九、</w:t>
      </w:r>
      <w:r>
        <w:rPr>
          <w:rFonts w:hint="eastAsia" w:ascii="宋体" w:hAnsi="宋体" w:eastAsia="宋体" w:cs="宋体"/>
          <w:sz w:val="28"/>
          <w:szCs w:val="28"/>
          <w:lang w:eastAsia="zh-CN"/>
        </w:rPr>
        <w:t>国有资本经营预算支出表</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lang w:eastAsia="zh-CN"/>
        </w:rPr>
        <w:t>十、</w:t>
      </w:r>
      <w:r>
        <w:rPr>
          <w:rFonts w:hint="eastAsia" w:ascii="宋体" w:hAnsi="宋体" w:eastAsia="宋体" w:cs="宋体"/>
          <w:sz w:val="28"/>
          <w:szCs w:val="28"/>
        </w:rPr>
        <w:t>项目支出表</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highlight w:val="none"/>
        </w:rPr>
      </w:pPr>
      <w:r>
        <w:rPr>
          <w:rFonts w:hint="eastAsia" w:ascii="宋体" w:hAnsi="宋体" w:eastAsia="宋体" w:cs="宋体"/>
          <w:sz w:val="28"/>
          <w:szCs w:val="28"/>
        </w:rPr>
        <w:t>十</w:t>
      </w:r>
      <w:r>
        <w:rPr>
          <w:rFonts w:hint="eastAsia" w:ascii="宋体" w:hAnsi="宋体" w:eastAsia="宋体" w:cs="宋体"/>
          <w:sz w:val="28"/>
          <w:szCs w:val="28"/>
          <w:lang w:eastAsia="zh-CN"/>
        </w:rPr>
        <w:t>一</w:t>
      </w:r>
      <w:r>
        <w:rPr>
          <w:rFonts w:hint="eastAsia" w:ascii="宋体" w:hAnsi="宋体" w:eastAsia="宋体" w:cs="宋体"/>
          <w:sz w:val="28"/>
          <w:szCs w:val="28"/>
        </w:rPr>
        <w:t>、</w:t>
      </w:r>
      <w:r>
        <w:rPr>
          <w:rFonts w:hint="eastAsia" w:ascii="宋体" w:hAnsi="宋体" w:eastAsia="宋体" w:cs="宋体"/>
          <w:sz w:val="28"/>
          <w:szCs w:val="28"/>
          <w:highlight w:val="none"/>
        </w:rPr>
        <w:t>部门整体支出绩效目标表</w:t>
      </w:r>
    </w:p>
    <w:p>
      <w:pPr>
        <w:keepNext w:val="0"/>
        <w:keepLines w:val="0"/>
        <w:pageBreakBefore w:val="0"/>
        <w:widowControl w:val="0"/>
        <w:kinsoku/>
        <w:wordWrap/>
        <w:overflowPunct/>
        <w:topLinePunct w:val="0"/>
        <w:autoSpaceDE/>
        <w:autoSpaceDN/>
        <w:bidi w:val="0"/>
        <w:adjustRightInd/>
        <w:snapToGrid w:val="0"/>
        <w:spacing w:line="360" w:lineRule="auto"/>
        <w:ind w:firstLine="700" w:firstLineChars="25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十</w:t>
      </w:r>
      <w:r>
        <w:rPr>
          <w:rFonts w:hint="eastAsia" w:ascii="宋体" w:hAnsi="宋体" w:eastAsia="宋体" w:cs="宋体"/>
          <w:sz w:val="28"/>
          <w:szCs w:val="28"/>
          <w:highlight w:val="none"/>
          <w:lang w:eastAsia="zh-CN"/>
        </w:rPr>
        <w:t>二</w:t>
      </w:r>
      <w:r>
        <w:rPr>
          <w:rFonts w:hint="eastAsia" w:ascii="宋体" w:hAnsi="宋体" w:eastAsia="宋体" w:cs="宋体"/>
          <w:sz w:val="28"/>
          <w:szCs w:val="28"/>
          <w:highlight w:val="none"/>
        </w:rPr>
        <w:t>、部门项目绩效目标表（一项一表）</w:t>
      </w:r>
    </w:p>
    <w:p>
      <w:pPr>
        <w:pStyle w:val="2"/>
        <w:rPr>
          <w:rFonts w:hint="eastAsia"/>
        </w:rPr>
      </w:pPr>
    </w:p>
    <w:p>
      <w:pPr>
        <w:keepNext w:val="0"/>
        <w:keepLines w:val="0"/>
        <w:pageBreakBefore w:val="0"/>
        <w:widowControl/>
        <w:kinsoku/>
        <w:wordWrap/>
        <w:overflowPunct/>
        <w:topLinePunct w:val="0"/>
        <w:autoSpaceDE/>
        <w:autoSpaceDN/>
        <w:bidi w:val="0"/>
        <w:adjustRightInd/>
        <w:spacing w:before="312" w:beforeLines="100" w:line="360" w:lineRule="auto"/>
        <w:ind w:firstLine="600" w:firstLineChars="200"/>
        <w:jc w:val="left"/>
        <w:textAlignment w:val="auto"/>
        <w:rPr>
          <w:rFonts w:hint="eastAsia" w:ascii="黑体" w:hAnsi="黑体" w:eastAsia="黑体"/>
          <w:sz w:val="30"/>
          <w:szCs w:val="30"/>
        </w:rPr>
      </w:pPr>
      <w:r>
        <w:rPr>
          <w:rFonts w:hint="eastAsia" w:ascii="黑体" w:hAnsi="黑体" w:eastAsia="黑体"/>
          <w:sz w:val="30"/>
          <w:szCs w:val="30"/>
        </w:rPr>
        <w:t>第三部分    名词解释</w:t>
      </w:r>
    </w:p>
    <w:p>
      <w:pPr>
        <w:snapToGrid w:val="0"/>
        <w:spacing w:line="500" w:lineRule="exact"/>
        <w:rPr>
          <w:rFonts w:hint="eastAsia" w:ascii="宋体" w:hAnsi="宋体" w:cs="宋体"/>
          <w:sz w:val="30"/>
          <w:szCs w:val="30"/>
        </w:rPr>
      </w:pPr>
    </w:p>
    <w:p>
      <w:pPr>
        <w:rPr>
          <w:sz w:val="30"/>
          <w:szCs w:val="30"/>
        </w:rPr>
      </w:pPr>
      <w:r>
        <w:rPr>
          <w:sz w:val="30"/>
          <w:szCs w:val="30"/>
        </w:rPr>
        <w:br w:type="page"/>
      </w:r>
    </w:p>
    <w:p>
      <w:pPr>
        <w:snapToGrid w:val="0"/>
        <w:spacing w:line="480" w:lineRule="exact"/>
        <w:ind w:firstLine="600" w:firstLineChars="200"/>
        <w:jc w:val="left"/>
        <w:rPr>
          <w:rFonts w:hint="eastAsia" w:ascii="黑体" w:hAnsi="黑体" w:eastAsia="黑体" w:cs="黑体"/>
          <w:bCs/>
          <w:sz w:val="30"/>
          <w:szCs w:val="30"/>
        </w:rPr>
      </w:pPr>
      <w:r>
        <w:rPr>
          <w:rFonts w:hint="eastAsia" w:ascii="黑体" w:hAnsi="黑体" w:eastAsia="黑体" w:cs="黑体"/>
          <w:bCs/>
          <w:sz w:val="30"/>
          <w:szCs w:val="30"/>
        </w:rPr>
        <w:t>第一部分</w:t>
      </w:r>
      <w:r>
        <w:rPr>
          <w:rFonts w:hint="eastAsia" w:ascii="黑体" w:hAnsi="黑体" w:eastAsia="黑体" w:cs="黑体"/>
          <w:sz w:val="30"/>
          <w:szCs w:val="30"/>
        </w:rPr>
        <w:t xml:space="preserve"> 武汉市新洲区建筑业管理办公室2024年</w:t>
      </w:r>
      <w:r>
        <w:rPr>
          <w:rFonts w:hint="eastAsia" w:ascii="黑体" w:hAnsi="黑体" w:eastAsia="黑体" w:cs="黑体"/>
          <w:bCs/>
          <w:sz w:val="30"/>
          <w:szCs w:val="30"/>
        </w:rPr>
        <w:t>部门预算公开说明</w:t>
      </w:r>
    </w:p>
    <w:p>
      <w:pPr>
        <w:snapToGrid w:val="0"/>
        <w:spacing w:line="480" w:lineRule="exact"/>
        <w:ind w:firstLine="600" w:firstLineChars="200"/>
        <w:rPr>
          <w:rFonts w:eastAsia="黑体"/>
          <w:bCs/>
          <w:sz w:val="30"/>
          <w:szCs w:val="30"/>
        </w:rPr>
      </w:pP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黑体"/>
          <w:bCs/>
          <w:sz w:val="30"/>
          <w:szCs w:val="30"/>
        </w:rPr>
      </w:pPr>
      <w:r>
        <w:rPr>
          <w:rFonts w:eastAsia="黑体"/>
          <w:bCs/>
          <w:sz w:val="30"/>
          <w:szCs w:val="30"/>
        </w:rPr>
        <w:t>一</w:t>
      </w:r>
      <w:r>
        <w:rPr>
          <w:rFonts w:eastAsia="黑体"/>
          <w:sz w:val="30"/>
          <w:szCs w:val="30"/>
        </w:rPr>
        <w:t>、部门</w:t>
      </w:r>
      <w:r>
        <w:rPr>
          <w:rFonts w:eastAsia="黑体"/>
          <w:bCs/>
          <w:sz w:val="30"/>
          <w:szCs w:val="30"/>
        </w:rPr>
        <w:t>基本情况</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楷体"/>
          <w:bCs/>
          <w:sz w:val="30"/>
          <w:szCs w:val="30"/>
        </w:rPr>
      </w:pPr>
      <w:r>
        <w:rPr>
          <w:rFonts w:eastAsia="楷体"/>
          <w:bCs/>
          <w:sz w:val="30"/>
          <w:szCs w:val="30"/>
        </w:rPr>
        <w:t>(一)部门主要职能</w:t>
      </w:r>
    </w:p>
    <w:p>
      <w:pPr>
        <w:pStyle w:val="6"/>
        <w:keepNext w:val="0"/>
        <w:keepLines w:val="0"/>
        <w:pageBreakBefore w:val="0"/>
        <w:widowControl w:val="0"/>
        <w:kinsoku w:val="0"/>
        <w:wordWrap/>
        <w:overflowPunct w:val="0"/>
        <w:topLinePunct w:val="0"/>
        <w:autoSpaceDE/>
        <w:autoSpaceDN/>
        <w:bidi w:val="0"/>
        <w:snapToGrid w:val="0"/>
        <w:spacing w:after="0" w:line="520" w:lineRule="exact"/>
        <w:ind w:firstLine="600" w:firstLineChars="200"/>
        <w:textAlignment w:val="auto"/>
        <w:rPr>
          <w:rFonts w:eastAsia="华文仿宋"/>
          <w:bCs/>
          <w:sz w:val="30"/>
          <w:szCs w:val="30"/>
        </w:rPr>
      </w:pPr>
      <w:r>
        <w:rPr>
          <w:rFonts w:hint="eastAsia" w:eastAsia="华文仿宋"/>
          <w:bCs/>
          <w:sz w:val="30"/>
          <w:szCs w:val="30"/>
        </w:rPr>
        <w:t>贯彻执行国家、省、市有关工程建设管理和建筑业管理方面的法律、法规、规章及方针政策规定；承担建筑市场管理职责，培育规范建筑市场秩序；全区房屋建筑和市政基础设施工程项目勘察、设计、施工、监理及重要设备、材料采购的招标投标监督管理和行政执法工作；承担房屋建筑和市政基础设施工程项目直接发包备案管理工作；受理和查处工程招标投标方面的投诉与举报；承担督促房屋建筑和市政基础设施工程质量、安全、文明施工、建筑节能等强制性技术标准落实的职责；对全区新建、改建、扩建房屋建筑和市政基础设施工程的市场准入、质量、安全、文明、建筑节能、合同履约等工程实体和市场主体行为实施监督检查和行政执法，查处建筑市场违法违规行为；参与工程质量安全事故的调查处理；承担新型墙体材料、建筑节能产品、散装水泥、预拌混凝土、预拌砂浆等绿色节能建材推广应用和监督管理工作职责；推进本地区建筑产业现代化和装配式建筑发展工作；承担辖区内建筑施工企业、监理单位、设计文件审查机构、工程质量检测机构、招标代理机构、工程造价咨询机构等中介机构市场行为和从业人员从业行为管理职责；承担服务建筑企业发展职责，推动建筑之乡建设。服务建筑企业资质申报、从业人员注册登记；参与研究拟定本地区建筑行业发展中长期规划并组织落实；联系、指导相关建筑行业协会工作。</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楷体"/>
          <w:bCs/>
          <w:sz w:val="30"/>
          <w:szCs w:val="30"/>
        </w:rPr>
      </w:pPr>
      <w:r>
        <w:rPr>
          <w:rFonts w:eastAsia="楷体"/>
          <w:bCs/>
          <w:sz w:val="30"/>
          <w:szCs w:val="30"/>
        </w:rPr>
        <w:t>(二)部门预算单位构成</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bCs/>
          <w:sz w:val="30"/>
          <w:szCs w:val="30"/>
        </w:rPr>
      </w:pPr>
      <w:r>
        <w:rPr>
          <w:rFonts w:hint="eastAsia" w:eastAsia="华文仿宋"/>
          <w:bCs/>
          <w:sz w:val="30"/>
          <w:szCs w:val="30"/>
        </w:rPr>
        <w:t>武汉市新洲区建筑业管理办公室</w:t>
      </w:r>
      <w:r>
        <w:rPr>
          <w:rFonts w:eastAsia="华文仿宋"/>
          <w:bCs/>
          <w:sz w:val="30"/>
          <w:szCs w:val="30"/>
        </w:rPr>
        <w:t>由</w:t>
      </w:r>
      <w:r>
        <w:rPr>
          <w:rFonts w:hint="eastAsia" w:eastAsia="华文仿宋"/>
          <w:bCs/>
          <w:sz w:val="30"/>
          <w:szCs w:val="30"/>
        </w:rPr>
        <w:t>1个事业</w:t>
      </w:r>
      <w:r>
        <w:rPr>
          <w:rFonts w:eastAsia="华文仿宋"/>
          <w:bCs/>
          <w:sz w:val="30"/>
          <w:szCs w:val="30"/>
        </w:rPr>
        <w:t>单位组成(含原参照公务员法管理事业单位</w:t>
      </w:r>
      <w:r>
        <w:rPr>
          <w:rFonts w:hint="eastAsia" w:eastAsia="华文仿宋"/>
          <w:bCs/>
          <w:sz w:val="30"/>
          <w:szCs w:val="30"/>
        </w:rPr>
        <w:t>0</w:t>
      </w:r>
      <w:r>
        <w:rPr>
          <w:rFonts w:eastAsia="华文仿宋"/>
          <w:bCs/>
          <w:sz w:val="30"/>
          <w:szCs w:val="30"/>
        </w:rPr>
        <w:t>个)。</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楷体"/>
          <w:bCs/>
          <w:sz w:val="30"/>
          <w:szCs w:val="30"/>
        </w:rPr>
      </w:pPr>
      <w:r>
        <w:rPr>
          <w:rFonts w:eastAsia="楷体"/>
          <w:bCs/>
          <w:sz w:val="30"/>
          <w:szCs w:val="30"/>
        </w:rPr>
        <w:t>(三)部门人员构成</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bCs/>
          <w:sz w:val="30"/>
          <w:szCs w:val="30"/>
          <w:highlight w:val="none"/>
        </w:rPr>
      </w:pPr>
      <w:r>
        <w:rPr>
          <w:rFonts w:hint="eastAsia" w:eastAsia="华文仿宋"/>
          <w:bCs/>
          <w:sz w:val="30"/>
          <w:szCs w:val="30"/>
          <w:highlight w:val="none"/>
        </w:rPr>
        <w:t>武汉市新洲区建筑业管理办公室</w:t>
      </w:r>
      <w:r>
        <w:rPr>
          <w:rFonts w:eastAsia="华文仿宋"/>
          <w:bCs/>
          <w:sz w:val="30"/>
          <w:szCs w:val="30"/>
          <w:highlight w:val="none"/>
        </w:rPr>
        <w:t>总编制人数</w:t>
      </w:r>
      <w:r>
        <w:rPr>
          <w:rFonts w:hint="eastAsia" w:eastAsia="华文仿宋"/>
          <w:bCs/>
          <w:sz w:val="30"/>
          <w:szCs w:val="30"/>
          <w:highlight w:val="none"/>
        </w:rPr>
        <w:t>65</w:t>
      </w:r>
      <w:r>
        <w:rPr>
          <w:rFonts w:eastAsia="华文仿宋"/>
          <w:bCs/>
          <w:sz w:val="30"/>
          <w:szCs w:val="30"/>
          <w:highlight w:val="none"/>
        </w:rPr>
        <w:t>人，其中：行政编制</w:t>
      </w:r>
      <w:r>
        <w:rPr>
          <w:rFonts w:hint="eastAsia" w:eastAsia="华文仿宋"/>
          <w:bCs/>
          <w:sz w:val="30"/>
          <w:szCs w:val="30"/>
          <w:highlight w:val="none"/>
        </w:rPr>
        <w:t>0</w:t>
      </w:r>
      <w:r>
        <w:rPr>
          <w:rFonts w:eastAsia="华文仿宋"/>
          <w:bCs/>
          <w:sz w:val="30"/>
          <w:szCs w:val="30"/>
          <w:highlight w:val="none"/>
        </w:rPr>
        <w:t>人，事业编制</w:t>
      </w:r>
      <w:r>
        <w:rPr>
          <w:rFonts w:hint="eastAsia" w:eastAsia="华文仿宋"/>
          <w:bCs/>
          <w:sz w:val="30"/>
          <w:szCs w:val="30"/>
          <w:highlight w:val="none"/>
        </w:rPr>
        <w:t>65</w:t>
      </w:r>
      <w:r>
        <w:rPr>
          <w:rFonts w:eastAsia="华文仿宋"/>
          <w:bCs/>
          <w:sz w:val="30"/>
          <w:szCs w:val="30"/>
          <w:highlight w:val="none"/>
        </w:rPr>
        <w:t>人。在职实有人数</w:t>
      </w:r>
      <w:r>
        <w:rPr>
          <w:rFonts w:hint="eastAsia" w:eastAsia="华文仿宋"/>
          <w:bCs/>
          <w:sz w:val="30"/>
          <w:szCs w:val="30"/>
          <w:highlight w:val="none"/>
          <w:lang w:val="en-US" w:eastAsia="zh-CN"/>
        </w:rPr>
        <w:t>44</w:t>
      </w:r>
      <w:r>
        <w:rPr>
          <w:rFonts w:eastAsia="华文仿宋"/>
          <w:bCs/>
          <w:sz w:val="30"/>
          <w:szCs w:val="30"/>
          <w:highlight w:val="none"/>
        </w:rPr>
        <w:t>人，其中：行政编制</w:t>
      </w:r>
      <w:r>
        <w:rPr>
          <w:rFonts w:hint="eastAsia" w:eastAsia="华文仿宋"/>
          <w:bCs/>
          <w:sz w:val="30"/>
          <w:szCs w:val="30"/>
          <w:highlight w:val="none"/>
        </w:rPr>
        <w:t>0</w:t>
      </w:r>
      <w:r>
        <w:rPr>
          <w:rFonts w:eastAsia="华文仿宋"/>
          <w:bCs/>
          <w:sz w:val="30"/>
          <w:szCs w:val="30"/>
          <w:highlight w:val="none"/>
        </w:rPr>
        <w:t>人，事业编制</w:t>
      </w:r>
      <w:r>
        <w:rPr>
          <w:rFonts w:hint="eastAsia" w:eastAsia="华文仿宋"/>
          <w:bCs/>
          <w:sz w:val="30"/>
          <w:szCs w:val="30"/>
          <w:highlight w:val="none"/>
          <w:lang w:val="en-US" w:eastAsia="zh-CN"/>
        </w:rPr>
        <w:t>44</w:t>
      </w:r>
      <w:r>
        <w:rPr>
          <w:rFonts w:eastAsia="华文仿宋"/>
          <w:bCs/>
          <w:sz w:val="30"/>
          <w:szCs w:val="30"/>
          <w:highlight w:val="none"/>
        </w:rPr>
        <w:t>人。</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bCs/>
          <w:sz w:val="30"/>
          <w:szCs w:val="30"/>
          <w:highlight w:val="none"/>
        </w:rPr>
      </w:pPr>
      <w:r>
        <w:rPr>
          <w:rFonts w:eastAsia="华文仿宋"/>
          <w:bCs/>
          <w:sz w:val="30"/>
          <w:szCs w:val="30"/>
          <w:highlight w:val="none"/>
        </w:rPr>
        <w:t>离退休人员</w:t>
      </w:r>
      <w:r>
        <w:rPr>
          <w:rFonts w:hint="eastAsia" w:eastAsia="华文仿宋"/>
          <w:bCs/>
          <w:sz w:val="30"/>
          <w:szCs w:val="30"/>
          <w:highlight w:val="none"/>
          <w:lang w:val="en-US" w:eastAsia="zh-CN"/>
        </w:rPr>
        <w:t>33</w:t>
      </w:r>
      <w:r>
        <w:rPr>
          <w:rFonts w:eastAsia="华文仿宋"/>
          <w:bCs/>
          <w:sz w:val="30"/>
          <w:szCs w:val="30"/>
          <w:highlight w:val="none"/>
        </w:rPr>
        <w:t>人，其中：离休</w:t>
      </w:r>
      <w:r>
        <w:rPr>
          <w:rFonts w:hint="eastAsia" w:eastAsia="华文仿宋"/>
          <w:bCs/>
          <w:sz w:val="30"/>
          <w:szCs w:val="30"/>
          <w:highlight w:val="none"/>
        </w:rPr>
        <w:t>0</w:t>
      </w:r>
      <w:r>
        <w:rPr>
          <w:rFonts w:eastAsia="华文仿宋"/>
          <w:bCs/>
          <w:sz w:val="30"/>
          <w:szCs w:val="30"/>
          <w:highlight w:val="none"/>
        </w:rPr>
        <w:t>人，退休</w:t>
      </w:r>
      <w:r>
        <w:rPr>
          <w:rFonts w:hint="eastAsia" w:eastAsia="华文仿宋"/>
          <w:bCs/>
          <w:sz w:val="30"/>
          <w:szCs w:val="30"/>
          <w:highlight w:val="none"/>
          <w:lang w:val="en-US" w:eastAsia="zh-CN"/>
        </w:rPr>
        <w:t>33</w:t>
      </w:r>
      <w:r>
        <w:rPr>
          <w:rFonts w:eastAsia="华文仿宋"/>
          <w:bCs/>
          <w:sz w:val="30"/>
          <w:szCs w:val="30"/>
          <w:highlight w:val="none"/>
        </w:rPr>
        <w:t>人。</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黑体"/>
          <w:bCs/>
          <w:sz w:val="30"/>
          <w:szCs w:val="30"/>
        </w:rPr>
      </w:pPr>
      <w:r>
        <w:rPr>
          <w:rFonts w:eastAsia="黑体"/>
          <w:bCs/>
          <w:sz w:val="30"/>
          <w:szCs w:val="30"/>
        </w:rPr>
        <w:t>二、年度工作目标及主要任务</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hint="eastAsia" w:eastAsia="华文仿宋"/>
          <w:bCs/>
          <w:sz w:val="30"/>
          <w:szCs w:val="30"/>
          <w:highlight w:val="none"/>
        </w:rPr>
      </w:pPr>
      <w:r>
        <w:rPr>
          <w:rFonts w:hint="eastAsia" w:eastAsia="华文仿宋"/>
          <w:bCs/>
          <w:sz w:val="30"/>
          <w:szCs w:val="30"/>
          <w:highlight w:val="none"/>
        </w:rPr>
        <w:t>一是推动建筑行业健康稳步发展。准确把握建筑行业发展趋势，创新扶持建筑业向工业化、数字化、智能化转型，开展重点建筑企业纾困帮扶计划和“专精特新”企业培育行动，为建筑业转型升级发展增添活力。加快推进《新洲区支持建筑业平稳健康发展实施办法》落地见效，进一步在资质优化，科技创新、资金筹措、权益维护和市场竞争力等方面予以支持，推动建筑业高质量发展。</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hint="eastAsia" w:eastAsia="华文仿宋"/>
          <w:bCs/>
          <w:sz w:val="30"/>
          <w:szCs w:val="30"/>
          <w:highlight w:val="none"/>
        </w:rPr>
      </w:pPr>
      <w:r>
        <w:rPr>
          <w:rFonts w:hint="eastAsia" w:eastAsia="华文仿宋"/>
          <w:bCs/>
          <w:sz w:val="30"/>
          <w:szCs w:val="30"/>
          <w:highlight w:val="none"/>
        </w:rPr>
        <w:t>二是加强质量管控，持续提升建筑工程质量品质。深化工程质量提升行动，全面压实“五方”责任主体项目负责人工程质量终身责任，特别是建设单位的首要责任。严格落实住宅工程质量信息公示和商品房住宅“两书一证”制度，落实落细《工程质量安全手册》及其《实施细则》，推动工程质量管理标准化和信息化，落实基坑项目视频监控措施，建立常态化基坑隐患排查上报机制；扎实开展工程质量专项整治行动，加大对违规质量检测（先用后检、转包、出借资质、出具虚假报告、超资质承揽业务等）、不按图施工、施工图未审先用、未验收交付等工程质量违法违规行为的查处打击力度，切实规范市场主体质量行为；规范工程质量监督流程，强化精品装修住宅和装配式建筑质量监管，加大“渗漏裂”等质量通病治理，提升住宅质量品质；强化示范引领，推进精品工程创建，竣工工程质量验收一次性合格率100%。</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hint="eastAsia" w:eastAsia="华文仿宋"/>
          <w:bCs/>
          <w:sz w:val="30"/>
          <w:szCs w:val="30"/>
          <w:highlight w:val="none"/>
        </w:rPr>
      </w:pPr>
      <w:r>
        <w:rPr>
          <w:rFonts w:hint="eastAsia" w:eastAsia="华文仿宋"/>
          <w:bCs/>
          <w:sz w:val="30"/>
          <w:szCs w:val="30"/>
          <w:highlight w:val="none"/>
        </w:rPr>
        <w:t>三是完善防控体系，筑牢建筑领域安全生产防线。积极推进重大事故隐患排查治理行动，加大安全生产监督执法力度，全面压实行业监管责任和企业主体责任。深入推进安全监管数字化，强化从业人员实名制管理，加大湖北省建设工程安全监督系统和城建通“安全监督APP”“建安营”的应用力度，积极推进智慧工地在线视频监控。强化参建主体履职情况监督检查，压实参建单位安全生产主体责任，落实全员安全生产责任制，督促参建单位切实履行安全教育培训、隐患排查治理、应急处置准备等主体责任。完善建筑领域安全生产应急救援预案，强化应急救援演练，督促企业完善应急预案，加强应急救援能力建设。持续开展危大工程、防高坠、建筑消防、施工用电等安全隐患排查治理，精准识别重大隐患，完善挂牌督办机制，落实差异化监管要求，加大行政执法力度，保持安全生产监管高压态势，确保建筑工地安全生产形势持续平稳，力争不发生亡人事故，不发生较大火灾事故。</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hint="eastAsia" w:eastAsia="华文仿宋"/>
          <w:bCs/>
          <w:sz w:val="30"/>
          <w:szCs w:val="30"/>
          <w:highlight w:val="none"/>
        </w:rPr>
      </w:pPr>
      <w:r>
        <w:rPr>
          <w:rFonts w:hint="eastAsia" w:eastAsia="华文仿宋"/>
          <w:bCs/>
          <w:sz w:val="30"/>
          <w:szCs w:val="30"/>
          <w:highlight w:val="none"/>
        </w:rPr>
        <w:t>四是坚持铁腕整治，推进建筑工地环境提标升级。强化建设工地文明施工标准宣贯，严格落实文明施工“七个100%”、扬尘治理“六个100%”要求，推进绿色工地创建和“两创一管”工地标准落细落实，助力城市品质和能级提升。开展工地规整提标专项行动，推进工地规范打围、净尘降噪、环境优化、过程管控，实行文明施工事前告知和参建三方承诺，强化过程监管和违诺惩处，推进文明施工常态化治理，加大监督检查和行政处罚力度，保持高压态势，全面压实企业主体责任。充分发挥第三方检查支撑作用，完善问题整改反馈、定期通报和信用惩戒机制，倒逼企业主动履责，确保建筑工地文明施工现场达标率达98%以上。</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ascii="仿宋_GB2312" w:hAnsi="仿宋_GB2312" w:eastAsia="仿宋_GB2312" w:cs="仿宋_GB2312"/>
          <w:color w:val="000000" w:themeColor="text1"/>
          <w:sz w:val="32"/>
          <w:szCs w:val="32"/>
        </w:rPr>
      </w:pPr>
      <w:r>
        <w:rPr>
          <w:rFonts w:hint="eastAsia" w:eastAsia="华文仿宋"/>
          <w:bCs/>
          <w:sz w:val="30"/>
          <w:szCs w:val="30"/>
          <w:highlight w:val="none"/>
        </w:rPr>
        <w:t>五是围绕双碳战略，大力推进建筑领域绿色发展。全面推进绿色建筑发展，加大低碳（近零碳）建筑应用，新建绿色建筑占新建建筑比例不低于99%，推动二星级以上绿色建筑标识创建（不少于1个）。推动可再生能源建筑规模应用和既有建筑节能改造，可再生能源建筑应用面积不低于竣工建筑面积的40%。积极推进预拌混凝土和预拌砂浆应用，全区预拌混凝土应用实现全覆盖，预拌砂浆使用率不低于95%。积极推进全区预拌混凝土和预拌砂浆生产企业绿色生产提档升级，实现绿色生产标识取得率达100%。大力推进新型墙材和绿色建材应用，新建建筑绿色建材应用比例不低于40%。大力发展装配式建筑，推进装配式建筑试点示范项目建设，支持装配式建筑企业向装配式建筑设计、生产、施工、装配化装修等全产业链升级，推进BIM技术一体化集成应用，推动智能建造与新型建筑工业化协同发展，完成市级下达各项目标任务。</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黑体"/>
          <w:bCs/>
          <w:sz w:val="30"/>
          <w:szCs w:val="30"/>
        </w:rPr>
      </w:pPr>
      <w:r>
        <w:rPr>
          <w:rFonts w:eastAsia="黑体"/>
          <w:bCs/>
          <w:sz w:val="30"/>
          <w:szCs w:val="30"/>
        </w:rPr>
        <w:t>三、部门收支预算总体安排情况</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bCs/>
          <w:kern w:val="44"/>
          <w:sz w:val="30"/>
          <w:szCs w:val="30"/>
        </w:rPr>
      </w:pPr>
      <w:r>
        <w:rPr>
          <w:rFonts w:eastAsia="华文仿宋"/>
          <w:bCs/>
          <w:kern w:val="44"/>
          <w:sz w:val="30"/>
          <w:szCs w:val="30"/>
        </w:rPr>
        <w:t>(一)2024年部门预算总收入742.86万元。其中：一般公共预算财政拨款收入742.86万元。</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sz w:val="30"/>
          <w:szCs w:val="30"/>
        </w:rPr>
      </w:pPr>
      <w:r>
        <w:rPr>
          <w:rFonts w:eastAsia="华文仿宋"/>
          <w:bCs/>
          <w:kern w:val="44"/>
          <w:sz w:val="30"/>
          <w:szCs w:val="30"/>
        </w:rPr>
        <w:t>(二)2024年</w:t>
      </w:r>
      <w:r>
        <w:rPr>
          <w:rFonts w:eastAsia="华文仿宋"/>
          <w:sz w:val="30"/>
          <w:szCs w:val="30"/>
        </w:rPr>
        <w:t>部门预算总支出</w:t>
      </w:r>
      <w:r>
        <w:rPr>
          <w:rFonts w:eastAsia="华文仿宋"/>
          <w:bCs/>
          <w:kern w:val="44"/>
          <w:sz w:val="30"/>
          <w:szCs w:val="30"/>
        </w:rPr>
        <w:t>742.86</w:t>
      </w:r>
      <w:r>
        <w:rPr>
          <w:rFonts w:eastAsia="华文仿宋"/>
          <w:sz w:val="30"/>
          <w:szCs w:val="30"/>
        </w:rPr>
        <w:t>万元。其中：基本支出735.86</w:t>
      </w:r>
      <w:r>
        <w:rPr>
          <w:rFonts w:eastAsia="华文仿宋"/>
          <w:bCs/>
          <w:kern w:val="44"/>
          <w:sz w:val="30"/>
          <w:szCs w:val="30"/>
        </w:rPr>
        <w:t>万元，项目支出</w:t>
      </w:r>
      <w:r>
        <w:rPr>
          <w:rFonts w:hint="eastAsia" w:eastAsia="华文仿宋"/>
          <w:bCs/>
          <w:kern w:val="44"/>
          <w:sz w:val="30"/>
          <w:szCs w:val="30"/>
        </w:rPr>
        <w:t>7</w:t>
      </w:r>
      <w:r>
        <w:rPr>
          <w:rFonts w:eastAsia="华文仿宋"/>
          <w:bCs/>
          <w:kern w:val="44"/>
          <w:sz w:val="30"/>
          <w:szCs w:val="30"/>
        </w:rPr>
        <w:t>万元。</w:t>
      </w:r>
    </w:p>
    <w:p>
      <w:pPr>
        <w:keepNext w:val="0"/>
        <w:keepLines w:val="0"/>
        <w:pageBreakBefore w:val="0"/>
        <w:widowControl w:val="0"/>
        <w:wordWrap/>
        <w:topLinePunct w:val="0"/>
        <w:autoSpaceDE/>
        <w:autoSpaceDN/>
        <w:bidi w:val="0"/>
        <w:adjustRightInd w:val="0"/>
        <w:snapToGrid w:val="0"/>
        <w:spacing w:line="520" w:lineRule="exact"/>
        <w:ind w:firstLine="600" w:firstLineChars="200"/>
        <w:textAlignment w:val="auto"/>
        <w:rPr>
          <w:rFonts w:eastAsia="华文仿宋"/>
          <w:bCs/>
          <w:kern w:val="44"/>
          <w:sz w:val="30"/>
          <w:szCs w:val="30"/>
        </w:rPr>
      </w:pPr>
      <w:r>
        <w:rPr>
          <w:rFonts w:eastAsia="华文仿宋"/>
          <w:bCs/>
          <w:kern w:val="44"/>
          <w:sz w:val="30"/>
          <w:szCs w:val="30"/>
        </w:rPr>
        <w:t>按照支出功能分类科目，主要用于：</w:t>
      </w:r>
    </w:p>
    <w:p>
      <w:pPr>
        <w:keepNext w:val="0"/>
        <w:keepLines w:val="0"/>
        <w:pageBreakBefore w:val="0"/>
        <w:widowControl w:val="0"/>
        <w:wordWrap/>
        <w:topLinePunct w:val="0"/>
        <w:autoSpaceDE/>
        <w:autoSpaceDN/>
        <w:bidi w:val="0"/>
        <w:adjustRightInd w:val="0"/>
        <w:snapToGrid w:val="0"/>
        <w:spacing w:line="520" w:lineRule="exact"/>
        <w:ind w:firstLine="600" w:firstLineChars="200"/>
        <w:textAlignment w:val="auto"/>
        <w:rPr>
          <w:rFonts w:eastAsia="华文仿宋"/>
          <w:bCs/>
          <w:kern w:val="44"/>
          <w:sz w:val="30"/>
          <w:szCs w:val="30"/>
        </w:rPr>
      </w:pPr>
      <w:r>
        <w:rPr>
          <w:rFonts w:eastAsia="华文仿宋"/>
          <w:bCs/>
          <w:kern w:val="44"/>
          <w:sz w:val="30"/>
          <w:szCs w:val="30"/>
        </w:rPr>
        <w:t>社会保障和就业支出87.37万元；卫生健康支出74.9万元；</w:t>
      </w:r>
      <w:r>
        <w:rPr>
          <w:rFonts w:hint="eastAsia" w:eastAsia="华文仿宋"/>
          <w:bCs/>
          <w:kern w:val="44"/>
          <w:sz w:val="30"/>
          <w:szCs w:val="30"/>
        </w:rPr>
        <w:t>城乡社区支出</w:t>
      </w:r>
      <w:r>
        <w:rPr>
          <w:rFonts w:eastAsia="华文仿宋"/>
          <w:bCs/>
          <w:kern w:val="44"/>
          <w:sz w:val="30"/>
          <w:szCs w:val="30"/>
        </w:rPr>
        <w:t>484.75</w:t>
      </w:r>
      <w:r>
        <w:rPr>
          <w:rFonts w:hint="eastAsia" w:eastAsia="华文仿宋"/>
          <w:bCs/>
          <w:kern w:val="44"/>
          <w:sz w:val="30"/>
          <w:szCs w:val="30"/>
        </w:rPr>
        <w:t>万元；</w:t>
      </w:r>
      <w:r>
        <w:rPr>
          <w:rFonts w:eastAsia="华文仿宋"/>
          <w:bCs/>
          <w:kern w:val="44"/>
          <w:sz w:val="30"/>
          <w:szCs w:val="30"/>
        </w:rPr>
        <w:t>住房保障支出95.8</w:t>
      </w:r>
      <w:r>
        <w:rPr>
          <w:rFonts w:hint="eastAsia" w:eastAsia="华文仿宋"/>
          <w:bCs/>
          <w:kern w:val="44"/>
          <w:sz w:val="30"/>
          <w:szCs w:val="30"/>
          <w:lang w:val="en-US" w:eastAsia="zh-CN"/>
        </w:rPr>
        <w:t>4</w:t>
      </w:r>
      <w:r>
        <w:rPr>
          <w:rFonts w:eastAsia="华文仿宋"/>
          <w:bCs/>
          <w:kern w:val="44"/>
          <w:sz w:val="30"/>
          <w:szCs w:val="30"/>
        </w:rPr>
        <w:t>万元。</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黑体"/>
          <w:bCs/>
          <w:sz w:val="30"/>
          <w:szCs w:val="30"/>
        </w:rPr>
      </w:pPr>
      <w:r>
        <w:rPr>
          <w:rFonts w:eastAsia="黑体"/>
          <w:bCs/>
          <w:sz w:val="30"/>
          <w:szCs w:val="30"/>
        </w:rPr>
        <w:t>四、一般公共预算财政拨款支出预算情况</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b/>
          <w:sz w:val="30"/>
          <w:szCs w:val="30"/>
          <w:highlight w:val="none"/>
        </w:rPr>
      </w:pPr>
      <w:r>
        <w:rPr>
          <w:rFonts w:eastAsia="华文仿宋"/>
          <w:bCs/>
          <w:kern w:val="44"/>
          <w:sz w:val="30"/>
          <w:szCs w:val="30"/>
          <w:highlight w:val="none"/>
        </w:rPr>
        <w:t>2024年一般公共预算财政拨款支出预算742.86万元，比2023年预算减少</w:t>
      </w:r>
      <w:r>
        <w:rPr>
          <w:rFonts w:hint="eastAsia" w:eastAsia="华文仿宋"/>
          <w:bCs/>
          <w:kern w:val="44"/>
          <w:sz w:val="30"/>
          <w:szCs w:val="30"/>
          <w:highlight w:val="none"/>
        </w:rPr>
        <w:t>4</w:t>
      </w:r>
      <w:r>
        <w:rPr>
          <w:rFonts w:eastAsia="华文仿宋"/>
          <w:bCs/>
          <w:kern w:val="44"/>
          <w:sz w:val="30"/>
          <w:szCs w:val="30"/>
          <w:highlight w:val="none"/>
        </w:rPr>
        <w:t>09.29万元，</w:t>
      </w:r>
      <w:r>
        <w:rPr>
          <w:rFonts w:eastAsia="华文仿宋"/>
          <w:sz w:val="30"/>
          <w:szCs w:val="30"/>
          <w:highlight w:val="none"/>
        </w:rPr>
        <w:t>下降35.52%</w:t>
      </w:r>
      <w:r>
        <w:rPr>
          <w:rFonts w:eastAsia="华文仿宋"/>
          <w:bCs/>
          <w:kern w:val="44"/>
          <w:sz w:val="30"/>
          <w:szCs w:val="30"/>
          <w:highlight w:val="none"/>
        </w:rPr>
        <w:t>。主要安排情况如下：</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sz w:val="30"/>
          <w:szCs w:val="30"/>
        </w:rPr>
      </w:pPr>
      <w:r>
        <w:rPr>
          <w:rFonts w:eastAsia="华文仿宋"/>
          <w:sz w:val="30"/>
          <w:szCs w:val="30"/>
        </w:rPr>
        <w:t>（一）人员类项目支出</w:t>
      </w:r>
      <w:r>
        <w:rPr>
          <w:rFonts w:hint="eastAsia" w:eastAsia="华文仿宋"/>
          <w:sz w:val="30"/>
          <w:szCs w:val="30"/>
          <w:lang w:val="en-US" w:eastAsia="zh-CN"/>
        </w:rPr>
        <w:t>647.27</w:t>
      </w:r>
      <w:r>
        <w:rPr>
          <w:rFonts w:eastAsia="华文仿宋"/>
          <w:bCs/>
          <w:kern w:val="44"/>
          <w:sz w:val="30"/>
          <w:szCs w:val="30"/>
        </w:rPr>
        <w:t>万元，比2023年预算减少</w:t>
      </w:r>
      <w:r>
        <w:rPr>
          <w:rFonts w:hint="eastAsia" w:eastAsia="华文仿宋"/>
          <w:bCs/>
          <w:kern w:val="44"/>
          <w:sz w:val="30"/>
          <w:szCs w:val="30"/>
          <w:lang w:val="en-US" w:eastAsia="zh-CN"/>
        </w:rPr>
        <w:t>355.32</w:t>
      </w:r>
      <w:r>
        <w:rPr>
          <w:rFonts w:eastAsia="华文仿宋"/>
          <w:bCs/>
          <w:kern w:val="44"/>
          <w:sz w:val="30"/>
          <w:szCs w:val="30"/>
        </w:rPr>
        <w:t>万元，</w:t>
      </w:r>
      <w:r>
        <w:rPr>
          <w:rFonts w:hint="eastAsia" w:eastAsia="华文仿宋"/>
          <w:sz w:val="30"/>
          <w:szCs w:val="30"/>
          <w:lang w:val="en-US" w:eastAsia="zh-CN"/>
        </w:rPr>
        <w:t>减少35.44</w:t>
      </w:r>
      <w:r>
        <w:rPr>
          <w:rFonts w:eastAsia="华文仿宋"/>
          <w:sz w:val="30"/>
          <w:szCs w:val="30"/>
        </w:rPr>
        <w:t>%，主要原因：</w:t>
      </w:r>
      <w:r>
        <w:rPr>
          <w:rFonts w:hint="eastAsia" w:eastAsia="华文仿宋"/>
          <w:bCs/>
          <w:kern w:val="44"/>
          <w:sz w:val="30"/>
          <w:szCs w:val="30"/>
        </w:rPr>
        <w:t>2024年机构人事调整，</w:t>
      </w:r>
      <w:r>
        <w:rPr>
          <w:rFonts w:hint="eastAsia" w:eastAsia="华文仿宋"/>
          <w:bCs/>
          <w:kern w:val="44"/>
          <w:sz w:val="30"/>
          <w:szCs w:val="30"/>
          <w:lang w:val="en-US" w:eastAsia="zh-CN"/>
        </w:rPr>
        <w:t>部分人员划入长江新城</w:t>
      </w:r>
      <w:r>
        <w:rPr>
          <w:rFonts w:eastAsia="华文仿宋"/>
          <w:sz w:val="30"/>
          <w:szCs w:val="30"/>
        </w:rPr>
        <w:t>。</w:t>
      </w:r>
      <w:r>
        <w:rPr>
          <w:rFonts w:eastAsia="华文仿宋"/>
          <w:bCs/>
          <w:kern w:val="44"/>
          <w:sz w:val="30"/>
          <w:szCs w:val="30"/>
        </w:rPr>
        <w:t>包括：</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sz w:val="30"/>
          <w:szCs w:val="30"/>
        </w:rPr>
      </w:pPr>
      <w:r>
        <w:rPr>
          <w:rFonts w:eastAsia="华文仿宋"/>
          <w:sz w:val="30"/>
          <w:szCs w:val="30"/>
        </w:rPr>
        <w:t>(1)工资福利支出</w:t>
      </w:r>
      <w:r>
        <w:rPr>
          <w:rFonts w:hint="eastAsia" w:eastAsia="华文仿宋"/>
          <w:sz w:val="30"/>
          <w:szCs w:val="30"/>
          <w:lang w:val="en-US" w:eastAsia="zh-CN"/>
        </w:rPr>
        <w:t>586.74</w:t>
      </w:r>
      <w:r>
        <w:rPr>
          <w:rFonts w:eastAsia="华文仿宋"/>
          <w:bCs/>
          <w:kern w:val="44"/>
          <w:sz w:val="30"/>
          <w:szCs w:val="30"/>
        </w:rPr>
        <w:t>万元，主要用于</w:t>
      </w:r>
      <w:r>
        <w:rPr>
          <w:rFonts w:hint="eastAsia" w:eastAsia="华文仿宋"/>
          <w:bCs/>
          <w:kern w:val="44"/>
          <w:sz w:val="30"/>
          <w:szCs w:val="30"/>
        </w:rPr>
        <w:t>在职人员工资发放、社保缴纳及公积金等支出</w:t>
      </w:r>
      <w:r>
        <w:rPr>
          <w:rFonts w:eastAsia="华文仿宋"/>
          <w:sz w:val="30"/>
          <w:szCs w:val="30"/>
        </w:rPr>
        <w:t>。</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b/>
          <w:sz w:val="30"/>
          <w:szCs w:val="30"/>
        </w:rPr>
      </w:pPr>
      <w:r>
        <w:rPr>
          <w:rFonts w:eastAsia="华文仿宋"/>
          <w:sz w:val="30"/>
          <w:szCs w:val="30"/>
        </w:rPr>
        <w:t>(2)</w:t>
      </w:r>
      <w:r>
        <w:rPr>
          <w:rFonts w:eastAsia="华文仿宋"/>
          <w:bCs/>
          <w:kern w:val="44"/>
          <w:sz w:val="30"/>
          <w:szCs w:val="30"/>
        </w:rPr>
        <w:t>对个人和家庭的补助</w:t>
      </w:r>
      <w:r>
        <w:rPr>
          <w:rFonts w:hint="eastAsia" w:eastAsia="华文仿宋"/>
          <w:bCs/>
          <w:kern w:val="44"/>
          <w:sz w:val="30"/>
          <w:szCs w:val="30"/>
          <w:lang w:val="en-US" w:eastAsia="zh-CN"/>
        </w:rPr>
        <w:t>60.53</w:t>
      </w:r>
      <w:r>
        <w:rPr>
          <w:rFonts w:eastAsia="华文仿宋"/>
          <w:bCs/>
          <w:kern w:val="44"/>
          <w:sz w:val="30"/>
          <w:szCs w:val="30"/>
        </w:rPr>
        <w:t>万元，主要用于</w:t>
      </w:r>
      <w:r>
        <w:rPr>
          <w:rFonts w:hint="eastAsia" w:eastAsia="华文仿宋"/>
          <w:bCs/>
          <w:kern w:val="44"/>
          <w:sz w:val="30"/>
          <w:szCs w:val="30"/>
        </w:rPr>
        <w:t>退休人员的退休费补差</w:t>
      </w:r>
      <w:r>
        <w:rPr>
          <w:rFonts w:eastAsia="华文仿宋"/>
          <w:sz w:val="30"/>
          <w:szCs w:val="30"/>
        </w:rPr>
        <w:t>。</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b/>
          <w:sz w:val="30"/>
          <w:szCs w:val="30"/>
        </w:rPr>
      </w:pPr>
      <w:r>
        <w:rPr>
          <w:rFonts w:eastAsia="华文仿宋"/>
          <w:sz w:val="30"/>
          <w:szCs w:val="30"/>
        </w:rPr>
        <w:t>（二）公用经费运转类项目支出</w:t>
      </w:r>
      <w:r>
        <w:rPr>
          <w:rFonts w:hint="eastAsia" w:eastAsia="华文仿宋"/>
          <w:sz w:val="30"/>
          <w:szCs w:val="30"/>
          <w:lang w:val="en-US" w:eastAsia="zh-CN"/>
        </w:rPr>
        <w:t>88.59</w:t>
      </w:r>
      <w:r>
        <w:rPr>
          <w:rFonts w:eastAsia="华文仿宋"/>
          <w:bCs/>
          <w:kern w:val="44"/>
          <w:sz w:val="30"/>
          <w:szCs w:val="30"/>
        </w:rPr>
        <w:t>万元，均为</w:t>
      </w:r>
      <w:r>
        <w:rPr>
          <w:rFonts w:eastAsia="华文仿宋"/>
          <w:sz w:val="30"/>
          <w:szCs w:val="30"/>
        </w:rPr>
        <w:t>商品和服务支出</w:t>
      </w:r>
      <w:r>
        <w:rPr>
          <w:rFonts w:eastAsia="华文仿宋"/>
          <w:bCs/>
          <w:kern w:val="44"/>
          <w:sz w:val="30"/>
          <w:szCs w:val="30"/>
        </w:rPr>
        <w:t>，主要用于</w:t>
      </w:r>
      <w:r>
        <w:rPr>
          <w:rFonts w:hint="eastAsia" w:eastAsia="华文仿宋"/>
          <w:bCs/>
          <w:kern w:val="44"/>
          <w:sz w:val="30"/>
          <w:szCs w:val="30"/>
        </w:rPr>
        <w:t>日常办公费、工会经费、公务用车运行维护费及福利费支出</w:t>
      </w:r>
      <w:r>
        <w:rPr>
          <w:rFonts w:eastAsia="华文仿宋"/>
          <w:sz w:val="30"/>
          <w:szCs w:val="30"/>
        </w:rPr>
        <w:t>。</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bCs/>
          <w:kern w:val="44"/>
          <w:sz w:val="30"/>
          <w:szCs w:val="30"/>
        </w:rPr>
      </w:pPr>
      <w:r>
        <w:rPr>
          <w:rFonts w:eastAsia="华文仿宋"/>
          <w:sz w:val="30"/>
          <w:szCs w:val="30"/>
        </w:rPr>
        <w:t>(三)其他运转类及特定目标类项目支出</w:t>
      </w:r>
      <w:r>
        <w:rPr>
          <w:rFonts w:hint="eastAsia" w:eastAsia="华文仿宋"/>
          <w:sz w:val="30"/>
          <w:szCs w:val="30"/>
        </w:rPr>
        <w:t>7</w:t>
      </w:r>
      <w:r>
        <w:rPr>
          <w:rFonts w:eastAsia="华文仿宋"/>
          <w:sz w:val="30"/>
          <w:szCs w:val="30"/>
        </w:rPr>
        <w:t>万元，</w:t>
      </w:r>
      <w:r>
        <w:rPr>
          <w:rFonts w:hint="eastAsia" w:eastAsia="华文仿宋"/>
          <w:sz w:val="30"/>
          <w:szCs w:val="30"/>
          <w:lang w:val="en-US" w:eastAsia="zh-CN"/>
        </w:rPr>
        <w:t>与</w:t>
      </w:r>
      <w:r>
        <w:rPr>
          <w:rFonts w:eastAsia="华文仿宋"/>
          <w:bCs/>
          <w:kern w:val="44"/>
          <w:sz w:val="30"/>
          <w:szCs w:val="30"/>
        </w:rPr>
        <w:t>2023年预算</w:t>
      </w:r>
      <w:r>
        <w:rPr>
          <w:rFonts w:hint="eastAsia" w:eastAsia="华文仿宋"/>
          <w:bCs/>
          <w:kern w:val="44"/>
          <w:sz w:val="30"/>
          <w:szCs w:val="30"/>
          <w:lang w:val="en-US" w:eastAsia="zh-CN"/>
        </w:rPr>
        <w:t>持平</w:t>
      </w:r>
      <w:r>
        <w:rPr>
          <w:rFonts w:eastAsia="华文仿宋"/>
          <w:sz w:val="30"/>
          <w:szCs w:val="30"/>
        </w:rPr>
        <w:t>。其中：</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sz w:val="30"/>
          <w:szCs w:val="30"/>
        </w:rPr>
      </w:pPr>
      <w:r>
        <w:rPr>
          <w:rFonts w:eastAsia="华文仿宋"/>
          <w:sz w:val="30"/>
          <w:szCs w:val="30"/>
        </w:rPr>
        <w:t>1.其他运转类项目</w:t>
      </w:r>
      <w:r>
        <w:rPr>
          <w:rFonts w:hint="eastAsia" w:eastAsia="华文仿宋"/>
          <w:sz w:val="30"/>
          <w:szCs w:val="30"/>
        </w:rPr>
        <w:t>0</w:t>
      </w:r>
      <w:r>
        <w:rPr>
          <w:rFonts w:eastAsia="华文仿宋"/>
          <w:sz w:val="30"/>
          <w:szCs w:val="30"/>
        </w:rPr>
        <w:t>万元。</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sz w:val="30"/>
          <w:szCs w:val="30"/>
        </w:rPr>
      </w:pPr>
      <w:r>
        <w:rPr>
          <w:rFonts w:eastAsia="华文仿宋"/>
          <w:sz w:val="30"/>
          <w:szCs w:val="30"/>
        </w:rPr>
        <w:t>2.特定目标类项目</w:t>
      </w:r>
      <w:r>
        <w:rPr>
          <w:rFonts w:hint="eastAsia" w:eastAsia="华文仿宋"/>
          <w:sz w:val="30"/>
          <w:szCs w:val="30"/>
        </w:rPr>
        <w:t>7</w:t>
      </w:r>
      <w:r>
        <w:rPr>
          <w:rFonts w:eastAsia="华文仿宋"/>
          <w:sz w:val="30"/>
          <w:szCs w:val="30"/>
        </w:rPr>
        <w:t>万元。主要安排为：</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bCs/>
          <w:kern w:val="44"/>
          <w:sz w:val="30"/>
          <w:szCs w:val="30"/>
        </w:rPr>
      </w:pPr>
      <w:r>
        <w:rPr>
          <w:rFonts w:eastAsia="华文仿宋"/>
          <w:sz w:val="30"/>
          <w:szCs w:val="30"/>
        </w:rPr>
        <w:t>(1)</w:t>
      </w:r>
      <w:r>
        <w:rPr>
          <w:rFonts w:hint="eastAsia" w:eastAsia="华文仿宋"/>
          <w:sz w:val="30"/>
          <w:szCs w:val="30"/>
        </w:rPr>
        <w:t>绿色建筑</w:t>
      </w:r>
      <w:r>
        <w:rPr>
          <w:rFonts w:eastAsia="华文仿宋"/>
          <w:bCs/>
          <w:kern w:val="44"/>
          <w:sz w:val="30"/>
          <w:szCs w:val="30"/>
        </w:rPr>
        <w:t>项目</w:t>
      </w:r>
      <w:r>
        <w:rPr>
          <w:rFonts w:hint="eastAsia" w:eastAsia="华文仿宋"/>
          <w:bCs/>
          <w:kern w:val="44"/>
          <w:sz w:val="30"/>
          <w:szCs w:val="30"/>
        </w:rPr>
        <w:t>7</w:t>
      </w:r>
      <w:r>
        <w:rPr>
          <w:rFonts w:eastAsia="华文仿宋"/>
          <w:sz w:val="30"/>
          <w:szCs w:val="30"/>
        </w:rPr>
        <w:t>万元。</w:t>
      </w:r>
      <w:r>
        <w:rPr>
          <w:rFonts w:hint="eastAsia" w:eastAsia="华文仿宋"/>
          <w:bCs/>
          <w:kern w:val="44"/>
          <w:sz w:val="30"/>
          <w:szCs w:val="30"/>
        </w:rPr>
        <w:t>主要用于推广绿色建筑</w:t>
      </w:r>
      <w:r>
        <w:rPr>
          <w:rFonts w:eastAsia="华文仿宋"/>
          <w:bCs/>
          <w:kern w:val="44"/>
          <w:sz w:val="30"/>
          <w:szCs w:val="30"/>
        </w:rPr>
        <w:t>。</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黑体"/>
          <w:bCs/>
          <w:sz w:val="30"/>
          <w:szCs w:val="30"/>
        </w:rPr>
      </w:pPr>
      <w:r>
        <w:rPr>
          <w:rFonts w:hint="eastAsia" w:eastAsia="黑体"/>
          <w:bCs/>
          <w:sz w:val="30"/>
          <w:szCs w:val="30"/>
          <w:lang w:val="en-US" w:eastAsia="zh-CN"/>
        </w:rPr>
        <w:t>五</w:t>
      </w:r>
      <w:r>
        <w:rPr>
          <w:rFonts w:eastAsia="黑体"/>
          <w:bCs/>
          <w:sz w:val="30"/>
          <w:szCs w:val="30"/>
        </w:rPr>
        <w:t>、政府性基金预算财政拨款支出预算情况</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bCs/>
          <w:sz w:val="30"/>
          <w:szCs w:val="30"/>
        </w:rPr>
      </w:pPr>
      <w:r>
        <w:rPr>
          <w:rFonts w:hint="eastAsia" w:eastAsia="华文仿宋"/>
          <w:bCs/>
          <w:kern w:val="44"/>
          <w:sz w:val="30"/>
          <w:szCs w:val="30"/>
        </w:rPr>
        <w:t>武汉市新洲区建筑业管理办公室</w:t>
      </w:r>
      <w:r>
        <w:rPr>
          <w:rFonts w:eastAsia="华文仿宋"/>
          <w:bCs/>
          <w:kern w:val="44"/>
          <w:sz w:val="30"/>
          <w:szCs w:val="30"/>
        </w:rPr>
        <w:t>2024年</w:t>
      </w:r>
      <w:r>
        <w:rPr>
          <w:rFonts w:hint="eastAsia" w:eastAsia="华文仿宋"/>
          <w:bCs/>
          <w:kern w:val="44"/>
          <w:sz w:val="30"/>
          <w:szCs w:val="30"/>
          <w:lang w:val="en-US" w:eastAsia="zh-CN"/>
        </w:rPr>
        <w:t>未</w:t>
      </w:r>
      <w:r>
        <w:rPr>
          <w:rFonts w:eastAsia="华文仿宋"/>
          <w:bCs/>
          <w:kern w:val="44"/>
          <w:sz w:val="30"/>
          <w:szCs w:val="30"/>
        </w:rPr>
        <w:t>使用政府性基金预算财政拨款安排的支出。</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黑体"/>
          <w:bCs/>
          <w:sz w:val="30"/>
          <w:szCs w:val="30"/>
        </w:rPr>
      </w:pPr>
      <w:r>
        <w:rPr>
          <w:rFonts w:hint="eastAsia" w:eastAsia="黑体"/>
          <w:bCs/>
          <w:sz w:val="30"/>
          <w:szCs w:val="30"/>
          <w:lang w:val="en-US" w:eastAsia="zh-CN"/>
        </w:rPr>
        <w:t>六</w:t>
      </w:r>
      <w:r>
        <w:rPr>
          <w:rFonts w:eastAsia="黑体"/>
          <w:bCs/>
          <w:sz w:val="30"/>
          <w:szCs w:val="30"/>
        </w:rPr>
        <w:t>、国有资本经营预算财政拨款支出预算情况</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bCs/>
          <w:sz w:val="30"/>
          <w:szCs w:val="30"/>
        </w:rPr>
      </w:pPr>
      <w:r>
        <w:rPr>
          <w:rFonts w:hint="eastAsia" w:eastAsia="华文仿宋"/>
          <w:bCs/>
          <w:kern w:val="44"/>
          <w:sz w:val="30"/>
          <w:szCs w:val="30"/>
        </w:rPr>
        <w:t>武汉市新洲区建筑业管理办公室</w:t>
      </w:r>
      <w:r>
        <w:rPr>
          <w:rFonts w:eastAsia="华文仿宋"/>
          <w:bCs/>
          <w:kern w:val="44"/>
          <w:sz w:val="30"/>
          <w:szCs w:val="30"/>
        </w:rPr>
        <w:t>2024年</w:t>
      </w:r>
      <w:r>
        <w:rPr>
          <w:rFonts w:hint="eastAsia" w:eastAsia="华文仿宋"/>
          <w:bCs/>
          <w:kern w:val="44"/>
          <w:sz w:val="30"/>
          <w:szCs w:val="30"/>
          <w:lang w:val="en-US" w:eastAsia="zh-CN"/>
        </w:rPr>
        <w:t>未</w:t>
      </w:r>
      <w:r>
        <w:rPr>
          <w:rFonts w:eastAsia="华文仿宋"/>
          <w:bCs/>
          <w:kern w:val="44"/>
          <w:sz w:val="30"/>
          <w:szCs w:val="30"/>
        </w:rPr>
        <w:t>使用国有资本经营预算财政拨款安排的支出。</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黑体"/>
          <w:bCs/>
          <w:sz w:val="30"/>
          <w:szCs w:val="30"/>
        </w:rPr>
      </w:pPr>
      <w:r>
        <w:rPr>
          <w:rFonts w:hint="eastAsia" w:eastAsia="黑体"/>
          <w:bCs/>
          <w:sz w:val="30"/>
          <w:szCs w:val="30"/>
          <w:lang w:val="en-US" w:eastAsia="zh-CN"/>
        </w:rPr>
        <w:t>七</w:t>
      </w:r>
      <w:r>
        <w:rPr>
          <w:rFonts w:eastAsia="黑体"/>
          <w:bCs/>
          <w:sz w:val="30"/>
          <w:szCs w:val="30"/>
        </w:rPr>
        <w:t>、一般公共预算“三公”经费支出预算情况</w:t>
      </w:r>
    </w:p>
    <w:p>
      <w:pPr>
        <w:keepNext w:val="0"/>
        <w:keepLines w:val="0"/>
        <w:pageBreakBefore w:val="0"/>
        <w:widowControl w:val="0"/>
        <w:wordWrap/>
        <w:topLinePunct w:val="0"/>
        <w:autoSpaceDE/>
        <w:autoSpaceDN/>
        <w:bidi w:val="0"/>
        <w:spacing w:line="520" w:lineRule="exact"/>
        <w:ind w:firstLine="600" w:firstLineChars="200"/>
        <w:jc w:val="left"/>
        <w:textAlignment w:val="auto"/>
        <w:rPr>
          <w:rFonts w:eastAsia="楷体"/>
          <w:sz w:val="30"/>
          <w:szCs w:val="30"/>
        </w:rPr>
      </w:pPr>
      <w:r>
        <w:rPr>
          <w:rFonts w:eastAsia="楷体"/>
          <w:sz w:val="30"/>
          <w:szCs w:val="30"/>
        </w:rPr>
        <w:t>(一)“三公”经费的单位范围</w:t>
      </w:r>
    </w:p>
    <w:p>
      <w:pPr>
        <w:keepNext w:val="0"/>
        <w:keepLines w:val="0"/>
        <w:pageBreakBefore w:val="0"/>
        <w:widowControl w:val="0"/>
        <w:wordWrap/>
        <w:topLinePunct w:val="0"/>
        <w:autoSpaceDE/>
        <w:autoSpaceDN/>
        <w:bidi w:val="0"/>
        <w:spacing w:line="520" w:lineRule="exact"/>
        <w:ind w:firstLine="600" w:firstLineChars="200"/>
        <w:textAlignment w:val="auto"/>
        <w:rPr>
          <w:rFonts w:eastAsia="华文仿宋"/>
          <w:sz w:val="30"/>
          <w:szCs w:val="30"/>
        </w:rPr>
      </w:pPr>
      <w:r>
        <w:rPr>
          <w:rFonts w:hint="eastAsia" w:eastAsia="华文仿宋"/>
          <w:sz w:val="30"/>
          <w:szCs w:val="30"/>
        </w:rPr>
        <w:t>武汉市新洲区建筑业管理办公室</w:t>
      </w:r>
      <w:r>
        <w:rPr>
          <w:rFonts w:eastAsia="华文仿宋"/>
          <w:sz w:val="30"/>
          <w:szCs w:val="30"/>
        </w:rPr>
        <w:t>安排“三公”经费的单位由</w:t>
      </w:r>
      <w:r>
        <w:rPr>
          <w:rFonts w:hint="eastAsia" w:eastAsia="华文仿宋"/>
          <w:sz w:val="30"/>
          <w:szCs w:val="30"/>
        </w:rPr>
        <w:t>1个事业</w:t>
      </w:r>
      <w:r>
        <w:rPr>
          <w:rFonts w:eastAsia="华文仿宋"/>
          <w:sz w:val="30"/>
          <w:szCs w:val="30"/>
        </w:rPr>
        <w:t>单位组成。</w:t>
      </w:r>
    </w:p>
    <w:p>
      <w:pPr>
        <w:keepNext w:val="0"/>
        <w:keepLines w:val="0"/>
        <w:pageBreakBefore w:val="0"/>
        <w:widowControl w:val="0"/>
        <w:wordWrap/>
        <w:topLinePunct w:val="0"/>
        <w:autoSpaceDE/>
        <w:autoSpaceDN/>
        <w:bidi w:val="0"/>
        <w:spacing w:line="520" w:lineRule="exact"/>
        <w:ind w:firstLine="600" w:firstLineChars="200"/>
        <w:jc w:val="left"/>
        <w:textAlignment w:val="auto"/>
        <w:rPr>
          <w:rFonts w:eastAsia="楷体"/>
          <w:sz w:val="30"/>
          <w:szCs w:val="30"/>
        </w:rPr>
      </w:pPr>
      <w:r>
        <w:rPr>
          <w:rFonts w:eastAsia="楷体"/>
          <w:sz w:val="30"/>
          <w:szCs w:val="30"/>
        </w:rPr>
        <w:t>(二)“三公”经费财政拨款预算情况</w:t>
      </w:r>
    </w:p>
    <w:p>
      <w:pPr>
        <w:keepNext w:val="0"/>
        <w:keepLines w:val="0"/>
        <w:pageBreakBefore w:val="0"/>
        <w:widowControl w:val="0"/>
        <w:wordWrap/>
        <w:topLinePunct w:val="0"/>
        <w:autoSpaceDE/>
        <w:autoSpaceDN/>
        <w:bidi w:val="0"/>
        <w:spacing w:line="520" w:lineRule="exact"/>
        <w:ind w:firstLine="556" w:firstLineChars="200"/>
        <w:textAlignment w:val="auto"/>
        <w:rPr>
          <w:rFonts w:eastAsia="华文仿宋"/>
          <w:sz w:val="30"/>
          <w:szCs w:val="30"/>
        </w:rPr>
      </w:pPr>
      <w:r>
        <w:rPr>
          <w:rFonts w:eastAsia="华文仿宋"/>
          <w:spacing w:val="-11"/>
          <w:sz w:val="30"/>
          <w:szCs w:val="30"/>
        </w:rPr>
        <w:t>2024年一般公共预算财政拨款资金安排“三公”经费预算</w:t>
      </w:r>
      <w:r>
        <w:rPr>
          <w:rFonts w:hint="eastAsia" w:eastAsia="华文仿宋"/>
          <w:spacing w:val="-11"/>
          <w:sz w:val="30"/>
          <w:szCs w:val="30"/>
          <w:lang w:val="en-US" w:eastAsia="zh-CN"/>
        </w:rPr>
        <w:t>18</w:t>
      </w:r>
      <w:r>
        <w:rPr>
          <w:rFonts w:eastAsia="华文仿宋"/>
          <w:sz w:val="30"/>
          <w:szCs w:val="30"/>
        </w:rPr>
        <w:t>万元，比2023年预算减少</w:t>
      </w:r>
      <w:r>
        <w:rPr>
          <w:rFonts w:hint="eastAsia" w:eastAsia="华文仿宋"/>
          <w:sz w:val="30"/>
          <w:szCs w:val="30"/>
          <w:lang w:val="en-US" w:eastAsia="zh-CN"/>
        </w:rPr>
        <w:t>6.5</w:t>
      </w:r>
      <w:r>
        <w:rPr>
          <w:rFonts w:eastAsia="华文仿宋"/>
          <w:sz w:val="30"/>
          <w:szCs w:val="30"/>
        </w:rPr>
        <w:t>万元，</w:t>
      </w:r>
      <w:r>
        <w:rPr>
          <w:rFonts w:hint="eastAsia" w:eastAsia="华文仿宋"/>
          <w:sz w:val="30"/>
          <w:szCs w:val="30"/>
          <w:lang w:val="en-US" w:eastAsia="zh-CN"/>
        </w:rPr>
        <w:t>减少26.53</w:t>
      </w:r>
      <w:r>
        <w:rPr>
          <w:rFonts w:eastAsia="华文仿宋"/>
          <w:sz w:val="30"/>
          <w:szCs w:val="30"/>
        </w:rPr>
        <w:t>%。其中：</w:t>
      </w:r>
    </w:p>
    <w:p>
      <w:pPr>
        <w:keepNext w:val="0"/>
        <w:keepLines w:val="0"/>
        <w:pageBreakBefore w:val="0"/>
        <w:widowControl w:val="0"/>
        <w:wordWrap/>
        <w:topLinePunct w:val="0"/>
        <w:autoSpaceDE/>
        <w:autoSpaceDN/>
        <w:bidi w:val="0"/>
        <w:spacing w:line="520" w:lineRule="exact"/>
        <w:ind w:firstLine="600" w:firstLineChars="200"/>
        <w:textAlignment w:val="auto"/>
        <w:rPr>
          <w:rFonts w:eastAsia="华文仿宋"/>
          <w:sz w:val="30"/>
          <w:szCs w:val="30"/>
        </w:rPr>
      </w:pPr>
      <w:r>
        <w:rPr>
          <w:rFonts w:eastAsia="华文仿宋"/>
          <w:sz w:val="30"/>
          <w:szCs w:val="30"/>
        </w:rPr>
        <w:t>1.因公出国(境)经费预算</w:t>
      </w:r>
      <w:r>
        <w:rPr>
          <w:rFonts w:hint="eastAsia" w:eastAsia="华文仿宋"/>
          <w:sz w:val="30"/>
          <w:szCs w:val="30"/>
        </w:rPr>
        <w:t>0</w:t>
      </w:r>
      <w:r>
        <w:rPr>
          <w:rFonts w:eastAsia="华文仿宋"/>
          <w:sz w:val="30"/>
          <w:szCs w:val="30"/>
        </w:rPr>
        <w:t>万元，</w:t>
      </w:r>
      <w:r>
        <w:rPr>
          <w:rFonts w:hint="eastAsia" w:eastAsia="华文仿宋"/>
          <w:sz w:val="30"/>
          <w:szCs w:val="30"/>
        </w:rPr>
        <w:t>和</w:t>
      </w:r>
      <w:r>
        <w:rPr>
          <w:rFonts w:eastAsia="华文仿宋"/>
          <w:sz w:val="30"/>
          <w:szCs w:val="30"/>
        </w:rPr>
        <w:t>2023年预算</w:t>
      </w:r>
      <w:r>
        <w:rPr>
          <w:rFonts w:hint="eastAsia" w:eastAsia="华文仿宋"/>
          <w:sz w:val="30"/>
          <w:szCs w:val="30"/>
        </w:rPr>
        <w:t>持平</w:t>
      </w:r>
      <w:r>
        <w:rPr>
          <w:rFonts w:eastAsia="华文仿宋"/>
          <w:sz w:val="30"/>
          <w:szCs w:val="30"/>
        </w:rPr>
        <w:t>。</w:t>
      </w:r>
    </w:p>
    <w:p>
      <w:pPr>
        <w:keepNext w:val="0"/>
        <w:keepLines w:val="0"/>
        <w:pageBreakBefore w:val="0"/>
        <w:widowControl w:val="0"/>
        <w:wordWrap/>
        <w:topLinePunct w:val="0"/>
        <w:autoSpaceDE/>
        <w:autoSpaceDN/>
        <w:bidi w:val="0"/>
        <w:spacing w:line="520" w:lineRule="exact"/>
        <w:ind w:firstLine="600" w:firstLineChars="200"/>
        <w:textAlignment w:val="auto"/>
        <w:rPr>
          <w:rFonts w:eastAsia="华文仿宋"/>
          <w:sz w:val="30"/>
          <w:szCs w:val="30"/>
        </w:rPr>
      </w:pPr>
      <w:r>
        <w:rPr>
          <w:rFonts w:eastAsia="华文仿宋"/>
          <w:sz w:val="30"/>
          <w:szCs w:val="30"/>
        </w:rPr>
        <w:t>2.公务用车购置及运行维护费</w:t>
      </w:r>
      <w:r>
        <w:rPr>
          <w:rFonts w:hint="eastAsia" w:eastAsia="华文仿宋"/>
          <w:sz w:val="30"/>
          <w:szCs w:val="30"/>
          <w:lang w:val="en-US" w:eastAsia="zh-CN"/>
        </w:rPr>
        <w:t>18</w:t>
      </w:r>
      <w:r>
        <w:rPr>
          <w:rFonts w:eastAsia="华文仿宋"/>
          <w:sz w:val="30"/>
          <w:szCs w:val="30"/>
        </w:rPr>
        <w:t>万元，比2023年预算减少</w:t>
      </w:r>
      <w:r>
        <w:rPr>
          <w:rFonts w:hint="eastAsia" w:eastAsia="华文仿宋"/>
          <w:sz w:val="30"/>
          <w:szCs w:val="30"/>
          <w:lang w:val="en-US" w:eastAsia="zh-CN"/>
        </w:rPr>
        <w:t>6</w:t>
      </w:r>
      <w:r>
        <w:rPr>
          <w:rFonts w:eastAsia="华文仿宋"/>
          <w:sz w:val="30"/>
          <w:szCs w:val="30"/>
        </w:rPr>
        <w:t>万元，其中：</w:t>
      </w:r>
    </w:p>
    <w:p>
      <w:pPr>
        <w:keepNext w:val="0"/>
        <w:keepLines w:val="0"/>
        <w:pageBreakBefore w:val="0"/>
        <w:widowControl w:val="0"/>
        <w:wordWrap/>
        <w:topLinePunct w:val="0"/>
        <w:autoSpaceDE/>
        <w:autoSpaceDN/>
        <w:bidi w:val="0"/>
        <w:spacing w:line="520" w:lineRule="exact"/>
        <w:ind w:firstLine="600" w:firstLineChars="200"/>
        <w:textAlignment w:val="auto"/>
        <w:rPr>
          <w:rFonts w:eastAsia="华文仿宋"/>
          <w:sz w:val="30"/>
          <w:szCs w:val="30"/>
        </w:rPr>
      </w:pPr>
      <w:r>
        <w:rPr>
          <w:rFonts w:eastAsia="华文仿宋"/>
          <w:sz w:val="30"/>
          <w:szCs w:val="30"/>
        </w:rPr>
        <w:t>(1)公务用车购置费</w:t>
      </w:r>
      <w:r>
        <w:rPr>
          <w:rFonts w:hint="eastAsia" w:eastAsia="华文仿宋"/>
          <w:sz w:val="30"/>
          <w:szCs w:val="30"/>
        </w:rPr>
        <w:t>0</w:t>
      </w:r>
      <w:r>
        <w:rPr>
          <w:rFonts w:eastAsia="华文仿宋"/>
          <w:sz w:val="30"/>
          <w:szCs w:val="30"/>
        </w:rPr>
        <w:t>万元，</w:t>
      </w:r>
      <w:r>
        <w:rPr>
          <w:rFonts w:hint="eastAsia" w:eastAsia="华文仿宋"/>
          <w:sz w:val="30"/>
          <w:szCs w:val="30"/>
        </w:rPr>
        <w:t>和</w:t>
      </w:r>
      <w:r>
        <w:rPr>
          <w:rFonts w:eastAsia="华文仿宋"/>
          <w:sz w:val="30"/>
          <w:szCs w:val="30"/>
        </w:rPr>
        <w:t>2023年预算</w:t>
      </w:r>
      <w:r>
        <w:rPr>
          <w:rFonts w:hint="eastAsia" w:eastAsia="华文仿宋"/>
          <w:sz w:val="30"/>
          <w:szCs w:val="30"/>
        </w:rPr>
        <w:t>持平</w:t>
      </w:r>
      <w:r>
        <w:rPr>
          <w:rFonts w:eastAsia="华文仿宋"/>
          <w:sz w:val="30"/>
          <w:szCs w:val="30"/>
        </w:rPr>
        <w:t>。</w:t>
      </w:r>
    </w:p>
    <w:p>
      <w:pPr>
        <w:keepNext w:val="0"/>
        <w:keepLines w:val="0"/>
        <w:pageBreakBefore w:val="0"/>
        <w:widowControl w:val="0"/>
        <w:wordWrap/>
        <w:topLinePunct w:val="0"/>
        <w:autoSpaceDE/>
        <w:autoSpaceDN/>
        <w:bidi w:val="0"/>
        <w:spacing w:line="520" w:lineRule="exact"/>
        <w:ind w:firstLine="600" w:firstLineChars="200"/>
        <w:textAlignment w:val="auto"/>
        <w:rPr>
          <w:rFonts w:eastAsia="华文仿宋"/>
          <w:sz w:val="30"/>
          <w:szCs w:val="30"/>
        </w:rPr>
      </w:pPr>
      <w:r>
        <w:rPr>
          <w:rFonts w:eastAsia="华文仿宋"/>
          <w:sz w:val="30"/>
          <w:szCs w:val="30"/>
        </w:rPr>
        <w:t>(2)公务用车运行维护费</w:t>
      </w:r>
      <w:r>
        <w:rPr>
          <w:rFonts w:hint="eastAsia" w:eastAsia="华文仿宋"/>
          <w:sz w:val="30"/>
          <w:szCs w:val="30"/>
        </w:rPr>
        <w:t>24</w:t>
      </w:r>
      <w:r>
        <w:rPr>
          <w:rFonts w:eastAsia="华文仿宋"/>
          <w:sz w:val="30"/>
          <w:szCs w:val="30"/>
        </w:rPr>
        <w:t>万元，比2023年预算减少</w:t>
      </w:r>
      <w:r>
        <w:rPr>
          <w:rFonts w:hint="eastAsia" w:eastAsia="华文仿宋"/>
          <w:sz w:val="30"/>
          <w:szCs w:val="30"/>
          <w:lang w:val="en-US" w:eastAsia="zh-CN"/>
        </w:rPr>
        <w:t>6</w:t>
      </w:r>
      <w:r>
        <w:rPr>
          <w:rFonts w:eastAsia="华文仿宋"/>
          <w:sz w:val="30"/>
          <w:szCs w:val="30"/>
        </w:rPr>
        <w:t>万元。</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bCs/>
          <w:kern w:val="44"/>
          <w:sz w:val="30"/>
          <w:szCs w:val="30"/>
        </w:rPr>
      </w:pPr>
      <w:r>
        <w:rPr>
          <w:rFonts w:eastAsia="华文仿宋"/>
          <w:sz w:val="30"/>
          <w:szCs w:val="30"/>
        </w:rPr>
        <w:t>3.公务接待费预算</w:t>
      </w:r>
      <w:r>
        <w:rPr>
          <w:rFonts w:hint="eastAsia" w:eastAsia="华文仿宋"/>
          <w:sz w:val="30"/>
          <w:szCs w:val="30"/>
          <w:lang w:val="en-US" w:eastAsia="zh-CN"/>
        </w:rPr>
        <w:t>0</w:t>
      </w:r>
      <w:r>
        <w:rPr>
          <w:rFonts w:eastAsia="华文仿宋"/>
          <w:sz w:val="30"/>
          <w:szCs w:val="30"/>
        </w:rPr>
        <w:t>万元，比2023年预算减少</w:t>
      </w:r>
      <w:r>
        <w:rPr>
          <w:rFonts w:hint="eastAsia" w:eastAsia="华文仿宋"/>
          <w:sz w:val="30"/>
          <w:szCs w:val="30"/>
        </w:rPr>
        <w:t>0.5</w:t>
      </w:r>
      <w:r>
        <w:rPr>
          <w:rFonts w:eastAsia="华文仿宋"/>
          <w:sz w:val="30"/>
          <w:szCs w:val="30"/>
        </w:rPr>
        <w:t>万元，主要原因：不断加强公务接待管理、厉行节约。</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黑体"/>
          <w:bCs/>
          <w:sz w:val="30"/>
          <w:szCs w:val="30"/>
        </w:rPr>
      </w:pPr>
      <w:r>
        <w:rPr>
          <w:rFonts w:eastAsia="黑体"/>
          <w:bCs/>
          <w:sz w:val="30"/>
          <w:szCs w:val="30"/>
        </w:rPr>
        <w:t>八、其他重要事项的情况说明</w:t>
      </w:r>
    </w:p>
    <w:p>
      <w:pPr>
        <w:keepNext w:val="0"/>
        <w:keepLines w:val="0"/>
        <w:pageBreakBefore w:val="0"/>
        <w:widowControl w:val="0"/>
        <w:wordWrap/>
        <w:topLinePunct w:val="0"/>
        <w:autoSpaceDE/>
        <w:autoSpaceDN/>
        <w:bidi w:val="0"/>
        <w:spacing w:line="520" w:lineRule="exact"/>
        <w:ind w:firstLine="600" w:firstLineChars="200"/>
        <w:jc w:val="left"/>
        <w:textAlignment w:val="auto"/>
        <w:rPr>
          <w:rFonts w:eastAsia="楷体"/>
          <w:sz w:val="30"/>
          <w:szCs w:val="30"/>
          <w:highlight w:val="none"/>
        </w:rPr>
      </w:pPr>
      <w:r>
        <w:rPr>
          <w:rFonts w:eastAsia="楷体"/>
          <w:sz w:val="30"/>
          <w:szCs w:val="30"/>
          <w:highlight w:val="none"/>
        </w:rPr>
        <w:t>(一)政府采购预算情况</w:t>
      </w:r>
    </w:p>
    <w:p>
      <w:pPr>
        <w:keepNext w:val="0"/>
        <w:keepLines w:val="0"/>
        <w:pageBreakBefore w:val="0"/>
        <w:widowControl w:val="0"/>
        <w:wordWrap/>
        <w:topLinePunct w:val="0"/>
        <w:autoSpaceDE/>
        <w:autoSpaceDN/>
        <w:bidi w:val="0"/>
        <w:adjustRightInd w:val="0"/>
        <w:snapToGrid w:val="0"/>
        <w:spacing w:line="520" w:lineRule="exact"/>
        <w:ind w:firstLine="600" w:firstLineChars="200"/>
        <w:textAlignment w:val="auto"/>
        <w:rPr>
          <w:rFonts w:eastAsia="华文仿宋"/>
          <w:bCs/>
          <w:kern w:val="44"/>
          <w:sz w:val="30"/>
          <w:szCs w:val="30"/>
          <w:highlight w:val="none"/>
        </w:rPr>
      </w:pPr>
      <w:r>
        <w:rPr>
          <w:rFonts w:eastAsia="华文仿宋"/>
          <w:sz w:val="30"/>
          <w:szCs w:val="30"/>
          <w:highlight w:val="none"/>
        </w:rPr>
        <w:t>按照现行政府采购管理规定，2024年部门预算中纳入政府采购预算支出合计</w:t>
      </w:r>
      <w:r>
        <w:rPr>
          <w:rFonts w:hint="eastAsia" w:eastAsia="华文仿宋"/>
          <w:sz w:val="30"/>
          <w:szCs w:val="30"/>
          <w:highlight w:val="none"/>
          <w:lang w:val="en-US" w:eastAsia="zh-CN"/>
        </w:rPr>
        <w:t>20</w:t>
      </w:r>
      <w:r>
        <w:rPr>
          <w:rFonts w:eastAsia="华文仿宋"/>
          <w:sz w:val="30"/>
          <w:szCs w:val="30"/>
          <w:highlight w:val="none"/>
        </w:rPr>
        <w:t>万元。包括：</w:t>
      </w:r>
      <w:r>
        <w:rPr>
          <w:rFonts w:eastAsia="华文仿宋"/>
          <w:bCs/>
          <w:kern w:val="44"/>
          <w:sz w:val="30"/>
          <w:szCs w:val="30"/>
          <w:highlight w:val="none"/>
        </w:rPr>
        <w:t>货物类</w:t>
      </w:r>
      <w:r>
        <w:rPr>
          <w:rFonts w:hint="eastAsia" w:eastAsia="华文仿宋"/>
          <w:bCs/>
          <w:kern w:val="44"/>
          <w:sz w:val="30"/>
          <w:szCs w:val="30"/>
          <w:highlight w:val="none"/>
          <w:lang w:val="en-US" w:eastAsia="zh-CN"/>
        </w:rPr>
        <w:t>6</w:t>
      </w:r>
      <w:r>
        <w:rPr>
          <w:rFonts w:eastAsia="华文仿宋"/>
          <w:bCs/>
          <w:kern w:val="44"/>
          <w:sz w:val="30"/>
          <w:szCs w:val="30"/>
          <w:highlight w:val="none"/>
        </w:rPr>
        <w:t>万元，工程类</w:t>
      </w:r>
      <w:r>
        <w:rPr>
          <w:rFonts w:hint="eastAsia" w:eastAsia="华文仿宋"/>
          <w:bCs/>
          <w:kern w:val="44"/>
          <w:sz w:val="30"/>
          <w:szCs w:val="30"/>
          <w:highlight w:val="none"/>
        </w:rPr>
        <w:t>0</w:t>
      </w:r>
      <w:r>
        <w:rPr>
          <w:rFonts w:eastAsia="华文仿宋"/>
          <w:bCs/>
          <w:kern w:val="44"/>
          <w:sz w:val="30"/>
          <w:szCs w:val="30"/>
          <w:highlight w:val="none"/>
        </w:rPr>
        <w:t>万元，服务类</w:t>
      </w:r>
      <w:r>
        <w:rPr>
          <w:rFonts w:hint="eastAsia" w:eastAsia="华文仿宋"/>
          <w:bCs/>
          <w:kern w:val="44"/>
          <w:sz w:val="30"/>
          <w:szCs w:val="30"/>
          <w:highlight w:val="none"/>
          <w:lang w:val="en-US" w:eastAsia="zh-CN"/>
        </w:rPr>
        <w:t>14</w:t>
      </w:r>
      <w:r>
        <w:rPr>
          <w:rFonts w:eastAsia="华文仿宋"/>
          <w:bCs/>
          <w:kern w:val="44"/>
          <w:sz w:val="30"/>
          <w:szCs w:val="30"/>
          <w:highlight w:val="none"/>
        </w:rPr>
        <w:t>万元。</w:t>
      </w:r>
    </w:p>
    <w:p>
      <w:pPr>
        <w:keepNext w:val="0"/>
        <w:keepLines w:val="0"/>
        <w:pageBreakBefore w:val="0"/>
        <w:widowControl w:val="0"/>
        <w:wordWrap/>
        <w:topLinePunct w:val="0"/>
        <w:autoSpaceDE/>
        <w:autoSpaceDN/>
        <w:bidi w:val="0"/>
        <w:spacing w:line="520" w:lineRule="exact"/>
        <w:ind w:firstLine="600" w:firstLineChars="200"/>
        <w:jc w:val="left"/>
        <w:textAlignment w:val="auto"/>
        <w:rPr>
          <w:rFonts w:eastAsia="楷体"/>
          <w:sz w:val="30"/>
          <w:szCs w:val="30"/>
          <w:highlight w:val="none"/>
        </w:rPr>
      </w:pPr>
      <w:r>
        <w:rPr>
          <w:rFonts w:eastAsia="楷体"/>
          <w:sz w:val="30"/>
          <w:szCs w:val="30"/>
          <w:highlight w:val="none"/>
        </w:rPr>
        <w:t>(二)政府购买服务预算情况</w:t>
      </w:r>
    </w:p>
    <w:p>
      <w:pPr>
        <w:keepNext w:val="0"/>
        <w:keepLines w:val="0"/>
        <w:pageBreakBefore w:val="0"/>
        <w:widowControl w:val="0"/>
        <w:wordWrap/>
        <w:topLinePunct w:val="0"/>
        <w:autoSpaceDE/>
        <w:autoSpaceDN/>
        <w:bidi w:val="0"/>
        <w:spacing w:line="520" w:lineRule="exact"/>
        <w:ind w:firstLine="600" w:firstLineChars="200"/>
        <w:jc w:val="left"/>
        <w:textAlignment w:val="auto"/>
        <w:rPr>
          <w:rFonts w:hint="eastAsia" w:ascii="华文仿宋" w:hAnsi="华文仿宋" w:eastAsia="华文仿宋" w:cs="Times New Roman"/>
          <w:sz w:val="30"/>
          <w:szCs w:val="30"/>
          <w:lang w:val="en-US" w:eastAsia="zh-CN"/>
        </w:rPr>
      </w:pPr>
      <w:r>
        <w:rPr>
          <w:rFonts w:hint="eastAsia" w:ascii="华文仿宋" w:hAnsi="华文仿宋" w:eastAsia="华文仿宋" w:cs="Times New Roman"/>
          <w:sz w:val="30"/>
          <w:szCs w:val="30"/>
          <w:lang w:val="en-US" w:eastAsia="zh-CN"/>
        </w:rPr>
        <w:t>本年度无政府购买服务预算安排情况。</w:t>
      </w:r>
    </w:p>
    <w:p>
      <w:pPr>
        <w:keepNext w:val="0"/>
        <w:keepLines w:val="0"/>
        <w:pageBreakBefore w:val="0"/>
        <w:widowControl w:val="0"/>
        <w:wordWrap/>
        <w:topLinePunct w:val="0"/>
        <w:autoSpaceDE/>
        <w:autoSpaceDN/>
        <w:bidi w:val="0"/>
        <w:spacing w:line="520" w:lineRule="exact"/>
        <w:ind w:firstLine="600" w:firstLineChars="200"/>
        <w:jc w:val="left"/>
        <w:textAlignment w:val="auto"/>
        <w:rPr>
          <w:rFonts w:eastAsia="楷体"/>
          <w:sz w:val="30"/>
          <w:szCs w:val="30"/>
          <w:highlight w:val="none"/>
        </w:rPr>
      </w:pPr>
      <w:r>
        <w:rPr>
          <w:rFonts w:hint="eastAsia" w:eastAsia="楷体"/>
          <w:sz w:val="30"/>
          <w:szCs w:val="30"/>
          <w:highlight w:val="none"/>
        </w:rPr>
        <w:t>(三)</w:t>
      </w:r>
      <w:r>
        <w:rPr>
          <w:rFonts w:eastAsia="楷体"/>
          <w:sz w:val="30"/>
          <w:szCs w:val="30"/>
          <w:highlight w:val="none"/>
        </w:rPr>
        <w:t>新增资产配置预算情况</w:t>
      </w:r>
    </w:p>
    <w:p>
      <w:pPr>
        <w:spacing w:line="500" w:lineRule="exact"/>
        <w:ind w:firstLine="600" w:firstLineChars="200"/>
        <w:jc w:val="left"/>
        <w:rPr>
          <w:rFonts w:hint="eastAsia" w:ascii="华文仿宋" w:hAnsi="华文仿宋" w:eastAsia="华文仿宋" w:cs="Times New Roman"/>
          <w:sz w:val="30"/>
          <w:szCs w:val="30"/>
          <w:highlight w:val="none"/>
        </w:rPr>
      </w:pPr>
      <w:r>
        <w:rPr>
          <w:rFonts w:hint="eastAsia" w:ascii="华文仿宋" w:hAnsi="华文仿宋" w:eastAsia="华文仿宋" w:cs="Times New Roman"/>
          <w:sz w:val="30"/>
          <w:szCs w:val="30"/>
          <w:highlight w:val="none"/>
          <w:lang w:val="en-US" w:eastAsia="zh-CN"/>
        </w:rPr>
        <w:t>本年度无新增资产配置预算安排情况</w:t>
      </w:r>
      <w:r>
        <w:rPr>
          <w:rFonts w:hint="eastAsia" w:ascii="华文仿宋" w:hAnsi="华文仿宋" w:eastAsia="华文仿宋" w:cs="Times New Roman"/>
          <w:sz w:val="30"/>
          <w:szCs w:val="30"/>
          <w:highlight w:val="none"/>
        </w:rPr>
        <w:t>。</w:t>
      </w:r>
    </w:p>
    <w:p>
      <w:pPr>
        <w:keepNext w:val="0"/>
        <w:keepLines w:val="0"/>
        <w:pageBreakBefore w:val="0"/>
        <w:widowControl w:val="0"/>
        <w:wordWrap/>
        <w:topLinePunct w:val="0"/>
        <w:autoSpaceDE/>
        <w:autoSpaceDN/>
        <w:bidi w:val="0"/>
        <w:spacing w:line="520" w:lineRule="exact"/>
        <w:ind w:firstLine="600" w:firstLineChars="200"/>
        <w:jc w:val="left"/>
        <w:textAlignment w:val="auto"/>
        <w:rPr>
          <w:rFonts w:hint="eastAsia" w:eastAsia="楷体"/>
          <w:sz w:val="30"/>
          <w:szCs w:val="30"/>
          <w:highlight w:val="none"/>
        </w:rPr>
      </w:pPr>
      <w:r>
        <w:rPr>
          <w:rFonts w:hint="eastAsia" w:eastAsia="楷体"/>
          <w:sz w:val="30"/>
          <w:szCs w:val="30"/>
          <w:highlight w:val="none"/>
        </w:rPr>
        <w:t>(四)绩效目标设置情况</w:t>
      </w:r>
    </w:p>
    <w:p>
      <w:pPr>
        <w:pStyle w:val="12"/>
        <w:keepNext w:val="0"/>
        <w:keepLines w:val="0"/>
        <w:pageBreakBefore w:val="0"/>
        <w:widowControl w:val="0"/>
        <w:wordWrap/>
        <w:topLinePunct w:val="0"/>
        <w:autoSpaceDE/>
        <w:autoSpaceDN/>
        <w:bidi w:val="0"/>
        <w:spacing w:line="520" w:lineRule="exact"/>
        <w:ind w:firstLine="600" w:firstLineChars="200"/>
        <w:textAlignment w:val="auto"/>
      </w:pPr>
      <w:r>
        <w:rPr>
          <w:rFonts w:eastAsia="华文仿宋" w:cs="Times New Roman"/>
          <w:kern w:val="44"/>
          <w:sz w:val="30"/>
          <w:szCs w:val="30"/>
        </w:rPr>
        <w:t>2024年部门项目均实行绩效目标管理，涉及一般公共预算当年财政拨款</w:t>
      </w:r>
      <w:r>
        <w:rPr>
          <w:rFonts w:hint="eastAsia" w:eastAsia="华文仿宋" w:cs="Times New Roman"/>
          <w:kern w:val="44"/>
          <w:sz w:val="30"/>
          <w:szCs w:val="30"/>
        </w:rPr>
        <w:t>7</w:t>
      </w:r>
      <w:r>
        <w:rPr>
          <w:rFonts w:eastAsia="华文仿宋" w:cs="Times New Roman"/>
          <w:kern w:val="44"/>
          <w:sz w:val="30"/>
          <w:szCs w:val="30"/>
        </w:rPr>
        <w:t>万元。</w:t>
      </w:r>
    </w:p>
    <w:p>
      <w:pPr>
        <w:keepNext w:val="0"/>
        <w:keepLines w:val="0"/>
        <w:pageBreakBefore w:val="0"/>
        <w:widowControl w:val="0"/>
        <w:wordWrap/>
        <w:topLinePunct w:val="0"/>
        <w:autoSpaceDE/>
        <w:autoSpaceDN/>
        <w:bidi w:val="0"/>
        <w:spacing w:line="520" w:lineRule="exact"/>
        <w:ind w:firstLine="600" w:firstLineChars="200"/>
        <w:jc w:val="left"/>
        <w:textAlignment w:val="auto"/>
        <w:rPr>
          <w:rFonts w:hint="eastAsia" w:eastAsia="楷体"/>
          <w:sz w:val="30"/>
          <w:szCs w:val="30"/>
          <w:highlight w:val="none"/>
        </w:rPr>
      </w:pPr>
      <w:r>
        <w:rPr>
          <w:rFonts w:hint="eastAsia" w:eastAsia="楷体"/>
          <w:sz w:val="30"/>
          <w:szCs w:val="30"/>
          <w:highlight w:val="none"/>
        </w:rPr>
        <w:t>(</w:t>
      </w:r>
      <w:r>
        <w:rPr>
          <w:rFonts w:hint="eastAsia" w:eastAsia="楷体"/>
          <w:sz w:val="30"/>
          <w:szCs w:val="30"/>
          <w:highlight w:val="none"/>
          <w:lang w:eastAsia="zh-CN"/>
        </w:rPr>
        <w:t>五</w:t>
      </w:r>
      <w:r>
        <w:rPr>
          <w:rFonts w:hint="eastAsia" w:eastAsia="楷体"/>
          <w:sz w:val="30"/>
          <w:szCs w:val="30"/>
          <w:highlight w:val="none"/>
        </w:rPr>
        <w:t>)机关运行经费情况</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sz w:val="30"/>
          <w:szCs w:val="30"/>
        </w:rPr>
      </w:pPr>
      <w:r>
        <w:rPr>
          <w:rFonts w:eastAsia="华文仿宋"/>
          <w:sz w:val="30"/>
          <w:szCs w:val="30"/>
        </w:rPr>
        <w:t>2024年部门机关及下属家参照公务员法管理事业单位的机关运行经费</w:t>
      </w:r>
      <w:r>
        <w:rPr>
          <w:rFonts w:hint="eastAsia" w:eastAsia="华文仿宋"/>
          <w:sz w:val="30"/>
          <w:szCs w:val="30"/>
          <w:lang w:val="en-US" w:eastAsia="zh-CN"/>
        </w:rPr>
        <w:t>88.59</w:t>
      </w:r>
      <w:r>
        <w:rPr>
          <w:rFonts w:eastAsia="华文仿宋"/>
          <w:sz w:val="30"/>
          <w:szCs w:val="30"/>
        </w:rPr>
        <w:t>万元。主要包括：办公费</w:t>
      </w:r>
      <w:r>
        <w:rPr>
          <w:rFonts w:hint="eastAsia" w:eastAsia="华文仿宋"/>
          <w:sz w:val="30"/>
          <w:szCs w:val="30"/>
          <w:lang w:val="en-US" w:eastAsia="zh-CN"/>
        </w:rPr>
        <w:t>11.6</w:t>
      </w:r>
      <w:r>
        <w:rPr>
          <w:rFonts w:hint="eastAsia" w:eastAsia="华文仿宋"/>
          <w:sz w:val="30"/>
          <w:szCs w:val="30"/>
        </w:rPr>
        <w:t>万元</w:t>
      </w:r>
      <w:r>
        <w:rPr>
          <w:rFonts w:eastAsia="华文仿宋"/>
          <w:sz w:val="30"/>
          <w:szCs w:val="30"/>
        </w:rPr>
        <w:t>、</w:t>
      </w:r>
      <w:r>
        <w:rPr>
          <w:rFonts w:hint="eastAsia" w:eastAsia="华文仿宋"/>
          <w:sz w:val="30"/>
          <w:szCs w:val="30"/>
        </w:rPr>
        <w:t>邮电费</w:t>
      </w:r>
      <w:r>
        <w:rPr>
          <w:rFonts w:hint="eastAsia" w:eastAsia="华文仿宋"/>
          <w:sz w:val="30"/>
          <w:szCs w:val="30"/>
          <w:lang w:val="en-US" w:eastAsia="zh-CN"/>
        </w:rPr>
        <w:t>1.5</w:t>
      </w:r>
      <w:r>
        <w:rPr>
          <w:rFonts w:hint="eastAsia" w:eastAsia="华文仿宋"/>
          <w:sz w:val="30"/>
          <w:szCs w:val="30"/>
        </w:rPr>
        <w:t>万元、</w:t>
      </w:r>
      <w:r>
        <w:rPr>
          <w:rFonts w:hint="eastAsia" w:eastAsia="华文仿宋"/>
          <w:sz w:val="30"/>
          <w:szCs w:val="30"/>
          <w:highlight w:val="none"/>
        </w:rPr>
        <w:t>培训费</w:t>
      </w:r>
      <w:r>
        <w:rPr>
          <w:rFonts w:hint="eastAsia" w:eastAsia="华文仿宋"/>
          <w:sz w:val="30"/>
          <w:szCs w:val="30"/>
          <w:highlight w:val="none"/>
          <w:lang w:val="en-US" w:eastAsia="zh-CN"/>
        </w:rPr>
        <w:t>1.56</w:t>
      </w:r>
      <w:r>
        <w:rPr>
          <w:rFonts w:hint="eastAsia" w:eastAsia="华文仿宋"/>
          <w:sz w:val="30"/>
          <w:szCs w:val="30"/>
          <w:highlight w:val="none"/>
        </w:rPr>
        <w:t>万元、</w:t>
      </w:r>
      <w:r>
        <w:rPr>
          <w:rFonts w:hint="eastAsia" w:eastAsia="华文仿宋"/>
          <w:sz w:val="30"/>
          <w:szCs w:val="30"/>
        </w:rPr>
        <w:t>劳务费</w:t>
      </w:r>
      <w:r>
        <w:rPr>
          <w:rFonts w:hint="eastAsia" w:eastAsia="华文仿宋"/>
          <w:sz w:val="30"/>
          <w:szCs w:val="30"/>
          <w:lang w:val="en-US" w:eastAsia="zh-CN"/>
        </w:rPr>
        <w:t>4</w:t>
      </w:r>
      <w:r>
        <w:rPr>
          <w:rFonts w:hint="eastAsia" w:eastAsia="华文仿宋"/>
          <w:sz w:val="30"/>
          <w:szCs w:val="30"/>
        </w:rPr>
        <w:t>万元、委托业务费</w:t>
      </w:r>
      <w:r>
        <w:rPr>
          <w:rFonts w:hint="eastAsia" w:eastAsia="华文仿宋"/>
          <w:sz w:val="30"/>
          <w:szCs w:val="30"/>
          <w:lang w:val="en-US" w:eastAsia="zh-CN"/>
        </w:rPr>
        <w:t>5</w:t>
      </w:r>
      <w:r>
        <w:rPr>
          <w:rFonts w:hint="eastAsia" w:eastAsia="华文仿宋"/>
          <w:sz w:val="30"/>
          <w:szCs w:val="30"/>
        </w:rPr>
        <w:t>万元、工会经费</w:t>
      </w:r>
      <w:r>
        <w:rPr>
          <w:rFonts w:hint="eastAsia" w:eastAsia="华文仿宋"/>
          <w:sz w:val="30"/>
          <w:szCs w:val="30"/>
          <w:lang w:val="en-US" w:eastAsia="zh-CN"/>
        </w:rPr>
        <w:t>19.88</w:t>
      </w:r>
      <w:r>
        <w:rPr>
          <w:rFonts w:hint="eastAsia" w:eastAsia="华文仿宋"/>
          <w:sz w:val="30"/>
          <w:szCs w:val="30"/>
        </w:rPr>
        <w:t>万元、</w:t>
      </w:r>
      <w:r>
        <w:rPr>
          <w:rFonts w:eastAsia="华文仿宋"/>
          <w:sz w:val="30"/>
          <w:szCs w:val="30"/>
        </w:rPr>
        <w:t>福利费</w:t>
      </w:r>
      <w:r>
        <w:rPr>
          <w:rFonts w:hint="eastAsia" w:eastAsia="华文仿宋"/>
          <w:sz w:val="30"/>
          <w:szCs w:val="30"/>
          <w:lang w:val="en-US" w:eastAsia="zh-CN"/>
        </w:rPr>
        <w:t>21.76</w:t>
      </w:r>
      <w:r>
        <w:rPr>
          <w:rFonts w:hint="eastAsia" w:eastAsia="华文仿宋"/>
          <w:sz w:val="30"/>
          <w:szCs w:val="30"/>
        </w:rPr>
        <w:t>万元、</w:t>
      </w:r>
      <w:r>
        <w:rPr>
          <w:rFonts w:eastAsia="华文仿宋"/>
          <w:sz w:val="30"/>
          <w:szCs w:val="30"/>
        </w:rPr>
        <w:t>公务用车运行维护费</w:t>
      </w:r>
      <w:r>
        <w:rPr>
          <w:rFonts w:hint="eastAsia" w:eastAsia="华文仿宋"/>
          <w:sz w:val="30"/>
          <w:szCs w:val="30"/>
          <w:lang w:val="en-US" w:eastAsia="zh-CN"/>
        </w:rPr>
        <w:t>18</w:t>
      </w:r>
      <w:r>
        <w:rPr>
          <w:rFonts w:hint="eastAsia" w:eastAsia="华文仿宋"/>
          <w:sz w:val="30"/>
          <w:szCs w:val="30"/>
        </w:rPr>
        <w:t>万元</w:t>
      </w:r>
      <w:r>
        <w:rPr>
          <w:rFonts w:eastAsia="华文仿宋"/>
          <w:sz w:val="30"/>
          <w:szCs w:val="30"/>
        </w:rPr>
        <w:t>及其他费用</w:t>
      </w:r>
      <w:r>
        <w:rPr>
          <w:rFonts w:hint="eastAsia" w:eastAsia="华文仿宋"/>
          <w:sz w:val="30"/>
          <w:szCs w:val="30"/>
          <w:lang w:val="en-US" w:eastAsia="zh-CN"/>
        </w:rPr>
        <w:t>5.29</w:t>
      </w:r>
      <w:r>
        <w:rPr>
          <w:rFonts w:hint="eastAsia" w:eastAsia="华文仿宋"/>
          <w:sz w:val="30"/>
          <w:szCs w:val="30"/>
        </w:rPr>
        <w:t>万元</w:t>
      </w:r>
      <w:r>
        <w:rPr>
          <w:rFonts w:eastAsia="华文仿宋"/>
          <w:sz w:val="30"/>
          <w:szCs w:val="30"/>
        </w:rPr>
        <w:t>。</w:t>
      </w:r>
    </w:p>
    <w:p>
      <w:pPr>
        <w:keepNext w:val="0"/>
        <w:keepLines w:val="0"/>
        <w:pageBreakBefore w:val="0"/>
        <w:widowControl w:val="0"/>
        <w:wordWrap/>
        <w:topLinePunct w:val="0"/>
        <w:autoSpaceDE/>
        <w:autoSpaceDN/>
        <w:bidi w:val="0"/>
        <w:spacing w:line="520" w:lineRule="exact"/>
        <w:ind w:firstLine="600" w:firstLineChars="200"/>
        <w:jc w:val="left"/>
        <w:textAlignment w:val="auto"/>
        <w:rPr>
          <w:rFonts w:hint="eastAsia" w:eastAsia="楷体"/>
          <w:sz w:val="30"/>
          <w:szCs w:val="30"/>
          <w:highlight w:val="none"/>
        </w:rPr>
      </w:pPr>
      <w:r>
        <w:rPr>
          <w:rFonts w:hint="eastAsia" w:eastAsia="楷体"/>
          <w:sz w:val="30"/>
          <w:szCs w:val="30"/>
          <w:highlight w:val="none"/>
        </w:rPr>
        <w:t>(</w:t>
      </w:r>
      <w:r>
        <w:rPr>
          <w:rFonts w:hint="eastAsia" w:eastAsia="楷体"/>
          <w:sz w:val="30"/>
          <w:szCs w:val="30"/>
          <w:highlight w:val="none"/>
          <w:lang w:val="en-US" w:eastAsia="zh-CN"/>
        </w:rPr>
        <w:t>六</w:t>
      </w:r>
      <w:r>
        <w:rPr>
          <w:rFonts w:hint="eastAsia" w:eastAsia="楷体"/>
          <w:sz w:val="30"/>
          <w:szCs w:val="30"/>
          <w:highlight w:val="none"/>
        </w:rPr>
        <w:t>)国有资产占有使用情况</w:t>
      </w:r>
    </w:p>
    <w:p>
      <w:pPr>
        <w:pStyle w:val="12"/>
        <w:keepNext w:val="0"/>
        <w:keepLines w:val="0"/>
        <w:pageBreakBefore w:val="0"/>
        <w:widowControl w:val="0"/>
        <w:wordWrap/>
        <w:topLinePunct w:val="0"/>
        <w:autoSpaceDE/>
        <w:autoSpaceDN/>
        <w:bidi w:val="0"/>
        <w:spacing w:line="520" w:lineRule="exact"/>
        <w:ind w:firstLine="600" w:firstLineChars="200"/>
        <w:textAlignment w:val="auto"/>
        <w:rPr>
          <w:rFonts w:eastAsia="华文仿宋" w:cs="Times New Roman"/>
          <w:bCs/>
          <w:kern w:val="44"/>
          <w:sz w:val="30"/>
          <w:szCs w:val="30"/>
          <w:highlight w:val="none"/>
        </w:rPr>
      </w:pPr>
      <w:r>
        <w:rPr>
          <w:rFonts w:eastAsia="华文仿宋" w:cs="Times New Roman"/>
          <w:kern w:val="44"/>
          <w:sz w:val="30"/>
          <w:szCs w:val="30"/>
          <w:highlight w:val="none"/>
        </w:rPr>
        <w:t>截至2023年12月31日，部门共有车辆</w:t>
      </w:r>
      <w:r>
        <w:rPr>
          <w:rFonts w:hint="eastAsia" w:eastAsia="华文仿宋" w:cs="Times New Roman"/>
          <w:kern w:val="44"/>
          <w:sz w:val="30"/>
          <w:szCs w:val="30"/>
          <w:highlight w:val="none"/>
        </w:rPr>
        <w:t>6</w:t>
      </w:r>
      <w:r>
        <w:rPr>
          <w:rFonts w:eastAsia="华文仿宋" w:cs="Times New Roman"/>
          <w:bCs/>
          <w:kern w:val="44"/>
          <w:sz w:val="30"/>
          <w:szCs w:val="30"/>
          <w:highlight w:val="none"/>
        </w:rPr>
        <w:t>辆。其中：一般公务用车</w:t>
      </w:r>
      <w:r>
        <w:rPr>
          <w:rFonts w:hint="eastAsia" w:eastAsia="华文仿宋" w:cs="Times New Roman"/>
          <w:bCs/>
          <w:kern w:val="44"/>
          <w:sz w:val="30"/>
          <w:szCs w:val="30"/>
          <w:highlight w:val="none"/>
        </w:rPr>
        <w:t>6</w:t>
      </w:r>
      <w:r>
        <w:rPr>
          <w:rFonts w:eastAsia="华文仿宋" w:cs="Times New Roman"/>
          <w:bCs/>
          <w:kern w:val="44"/>
          <w:sz w:val="30"/>
          <w:szCs w:val="30"/>
          <w:highlight w:val="none"/>
        </w:rPr>
        <w:t>辆。</w:t>
      </w:r>
    </w:p>
    <w:p>
      <w:pPr>
        <w:keepNext w:val="0"/>
        <w:keepLines w:val="0"/>
        <w:pageBreakBefore w:val="0"/>
        <w:widowControl w:val="0"/>
        <w:wordWrap/>
        <w:topLinePunct w:val="0"/>
        <w:autoSpaceDE/>
        <w:autoSpaceDN/>
        <w:bidi w:val="0"/>
        <w:spacing w:line="520" w:lineRule="exact"/>
        <w:textAlignment w:val="auto"/>
        <w:rPr>
          <w:rFonts w:eastAsia="黑体"/>
          <w:bCs/>
          <w:sz w:val="30"/>
          <w:szCs w:val="30"/>
        </w:rPr>
      </w:pPr>
      <w:r>
        <w:rPr>
          <w:rFonts w:eastAsia="黑体"/>
          <w:bCs/>
          <w:sz w:val="30"/>
          <w:szCs w:val="30"/>
        </w:rPr>
        <w:t>九、联系方式</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eastAsia="华文仿宋"/>
          <w:bCs/>
          <w:sz w:val="30"/>
          <w:szCs w:val="30"/>
        </w:rPr>
      </w:pPr>
      <w:r>
        <w:rPr>
          <w:rFonts w:eastAsia="华文仿宋"/>
          <w:bCs/>
          <w:sz w:val="30"/>
          <w:szCs w:val="30"/>
        </w:rPr>
        <w:t>部门单位地址：</w:t>
      </w:r>
      <w:r>
        <w:rPr>
          <w:rFonts w:hint="eastAsia" w:eastAsia="华文仿宋"/>
          <w:bCs/>
          <w:sz w:val="30"/>
          <w:szCs w:val="30"/>
        </w:rPr>
        <w:t>武汉市新洲区邾城街衡州大道161号</w:t>
      </w:r>
    </w:p>
    <w:p>
      <w:pPr>
        <w:keepNext w:val="0"/>
        <w:keepLines w:val="0"/>
        <w:pageBreakBefore w:val="0"/>
        <w:widowControl w:val="0"/>
        <w:wordWrap/>
        <w:topLinePunct w:val="0"/>
        <w:autoSpaceDE/>
        <w:autoSpaceDN/>
        <w:bidi w:val="0"/>
        <w:snapToGrid w:val="0"/>
        <w:spacing w:line="520" w:lineRule="exact"/>
        <w:ind w:firstLine="600" w:firstLineChars="200"/>
        <w:textAlignment w:val="auto"/>
        <w:rPr>
          <w:rFonts w:hint="default" w:eastAsia="华文仿宋"/>
          <w:bCs/>
          <w:sz w:val="30"/>
          <w:szCs w:val="30"/>
          <w:highlight w:val="yellow"/>
          <w:lang w:val="en-US" w:eastAsia="zh-CN"/>
        </w:rPr>
      </w:pPr>
      <w:r>
        <w:rPr>
          <w:rFonts w:eastAsia="华文仿宋"/>
          <w:bCs/>
          <w:sz w:val="30"/>
          <w:szCs w:val="30"/>
        </w:rPr>
        <w:t>联系人：</w:t>
      </w:r>
      <w:r>
        <w:rPr>
          <w:rFonts w:hint="eastAsia" w:eastAsia="华文仿宋"/>
          <w:bCs/>
          <w:sz w:val="30"/>
          <w:szCs w:val="30"/>
        </w:rPr>
        <w:t>吴水连</w:t>
      </w:r>
      <w:r>
        <w:rPr>
          <w:rFonts w:eastAsia="华文仿宋"/>
          <w:bCs/>
          <w:sz w:val="30"/>
          <w:szCs w:val="30"/>
        </w:rPr>
        <w:t xml:space="preserve">            </w:t>
      </w:r>
      <w:r>
        <w:rPr>
          <w:rFonts w:eastAsia="华文仿宋"/>
          <w:bCs/>
          <w:sz w:val="30"/>
          <w:szCs w:val="30"/>
          <w:highlight w:val="none"/>
        </w:rPr>
        <w:t>联系电话：</w:t>
      </w:r>
      <w:r>
        <w:rPr>
          <w:rFonts w:hint="eastAsia" w:eastAsia="华文仿宋"/>
          <w:bCs/>
          <w:sz w:val="30"/>
          <w:szCs w:val="30"/>
          <w:highlight w:val="none"/>
        </w:rPr>
        <w:t>027-8935</w:t>
      </w:r>
      <w:r>
        <w:rPr>
          <w:rFonts w:hint="eastAsia" w:eastAsia="华文仿宋"/>
          <w:bCs/>
          <w:sz w:val="30"/>
          <w:szCs w:val="30"/>
          <w:highlight w:val="none"/>
          <w:lang w:val="en-US" w:eastAsia="zh-CN"/>
        </w:rPr>
        <w:t>5525</w:t>
      </w:r>
    </w:p>
    <w:p>
      <w:pPr>
        <w:pStyle w:val="2"/>
        <w:keepNext w:val="0"/>
        <w:keepLines w:val="0"/>
        <w:pageBreakBefore w:val="0"/>
        <w:widowControl w:val="0"/>
        <w:wordWrap/>
        <w:topLinePunct w:val="0"/>
        <w:autoSpaceDE/>
        <w:autoSpaceDN/>
        <w:bidi w:val="0"/>
        <w:spacing w:line="520" w:lineRule="exact"/>
        <w:textAlignment w:val="auto"/>
        <w:rPr>
          <w:highlight w:val="yellow"/>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napToGrid w:val="0"/>
        <w:spacing w:line="480" w:lineRule="exact"/>
        <w:ind w:firstLine="600" w:firstLineChars="200"/>
        <w:jc w:val="left"/>
        <w:rPr>
          <w:rFonts w:eastAsia="黑体"/>
          <w:sz w:val="30"/>
          <w:szCs w:val="30"/>
        </w:rPr>
      </w:pPr>
      <w:r>
        <w:rPr>
          <w:rFonts w:eastAsia="黑体"/>
          <w:sz w:val="30"/>
          <w:szCs w:val="30"/>
        </w:rPr>
        <w:t xml:space="preserve">第二部分  </w:t>
      </w:r>
      <w:r>
        <w:rPr>
          <w:rFonts w:hint="eastAsia" w:eastAsia="黑体"/>
          <w:sz w:val="30"/>
          <w:szCs w:val="30"/>
        </w:rPr>
        <w:t>武汉市新洲区建筑业管理办公室</w:t>
      </w:r>
      <w:r>
        <w:rPr>
          <w:rFonts w:eastAsia="黑体"/>
          <w:sz w:val="30"/>
          <w:szCs w:val="30"/>
        </w:rPr>
        <w:t>2024年部门预算公开表</w:t>
      </w:r>
    </w:p>
    <w:p>
      <w:pPr>
        <w:pStyle w:val="2"/>
      </w:pPr>
    </w:p>
    <w:p>
      <w:pPr>
        <w:snapToGrid w:val="0"/>
        <w:spacing w:line="480" w:lineRule="exact"/>
        <w:ind w:firstLine="600" w:firstLineChars="200"/>
        <w:rPr>
          <w:rFonts w:hint="eastAsia" w:eastAsia="黑体"/>
          <w:bCs/>
          <w:sz w:val="30"/>
          <w:szCs w:val="30"/>
          <w:lang w:eastAsia="zh-CN"/>
        </w:rPr>
      </w:pPr>
      <w:r>
        <w:rPr>
          <w:rFonts w:eastAsia="黑体"/>
          <w:bCs/>
          <w:sz w:val="30"/>
          <w:szCs w:val="30"/>
        </w:rPr>
        <w:t>一、</w:t>
      </w:r>
      <w:r>
        <w:rPr>
          <w:rFonts w:hint="eastAsia" w:eastAsia="黑体"/>
          <w:bCs/>
          <w:sz w:val="30"/>
          <w:szCs w:val="30"/>
          <w:lang w:val="en-US" w:eastAsia="zh-CN"/>
        </w:rPr>
        <w:t>收支总表</w:t>
      </w:r>
    </w:p>
    <w:p>
      <w:pPr>
        <w:pStyle w:val="6"/>
        <w:kinsoku w:val="0"/>
        <w:overflowPunct w:val="0"/>
        <w:spacing w:before="19" w:line="480" w:lineRule="exact"/>
        <w:jc w:val="center"/>
        <w:rPr>
          <w:rFonts w:ascii="宋体" w:hAnsi="宋体" w:cs="Arial"/>
          <w:b/>
          <w:bCs/>
          <w:color w:val="000000"/>
        </w:rPr>
      </w:pPr>
      <w:r>
        <w:rPr>
          <w:rFonts w:hint="eastAsia" w:ascii="宋体" w:hAnsi="宋体" w:cs="Arial"/>
          <w:b/>
          <w:bCs/>
          <w:color w:val="000000"/>
        </w:rPr>
        <w:t>收支总表</w:t>
      </w:r>
    </w:p>
    <w:p>
      <w:pPr>
        <w:pStyle w:val="6"/>
        <w:kinsoku w:val="0"/>
        <w:overflowPunct w:val="0"/>
        <w:spacing w:before="19" w:line="480" w:lineRule="exact"/>
      </w:pPr>
      <w:r>
        <w:rPr>
          <w:rFonts w:hint="eastAsia" w:ascii="宋体" w:hAnsi="宋体" w:cs="Arial"/>
          <w:b/>
          <w:bCs/>
          <w:color w:val="000000"/>
        </w:rPr>
        <w:t>部门:武汉市新洲区建筑业管理办公室                                      单位：万元</w:t>
      </w:r>
    </w:p>
    <w:tbl>
      <w:tblPr>
        <w:tblStyle w:val="9"/>
        <w:tblW w:w="5000" w:type="pct"/>
        <w:tblInd w:w="0" w:type="dxa"/>
        <w:tblLayout w:type="autofit"/>
        <w:tblCellMar>
          <w:top w:w="0" w:type="dxa"/>
          <w:left w:w="108" w:type="dxa"/>
          <w:bottom w:w="0" w:type="dxa"/>
          <w:right w:w="108" w:type="dxa"/>
        </w:tblCellMar>
      </w:tblPr>
      <w:tblGrid>
        <w:gridCol w:w="3289"/>
        <w:gridCol w:w="854"/>
        <w:gridCol w:w="3720"/>
        <w:gridCol w:w="856"/>
      </w:tblGrid>
      <w:tr>
        <w:tblPrEx>
          <w:tblCellMar>
            <w:top w:w="0" w:type="dxa"/>
            <w:left w:w="108" w:type="dxa"/>
            <w:bottom w:w="0" w:type="dxa"/>
            <w:right w:w="108" w:type="dxa"/>
          </w:tblCellMar>
        </w:tblPrEx>
        <w:trPr>
          <w:trHeight w:val="420" w:hRule="atLeast"/>
          <w:tblHeader/>
        </w:trPr>
        <w:tc>
          <w:tcPr>
            <w:tcW w:w="2376"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收入</w:t>
            </w:r>
          </w:p>
        </w:tc>
        <w:tc>
          <w:tcPr>
            <w:tcW w:w="2624" w:type="pct"/>
            <w:gridSpan w:val="2"/>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支出</w:t>
            </w:r>
          </w:p>
        </w:tc>
      </w:tr>
      <w:tr>
        <w:tblPrEx>
          <w:tblCellMar>
            <w:top w:w="0" w:type="dxa"/>
            <w:left w:w="108" w:type="dxa"/>
            <w:bottom w:w="0" w:type="dxa"/>
            <w:right w:w="108" w:type="dxa"/>
          </w:tblCellMar>
        </w:tblPrEx>
        <w:trPr>
          <w:trHeight w:val="420" w:hRule="atLeast"/>
          <w:tblHeader/>
        </w:trPr>
        <w:tc>
          <w:tcPr>
            <w:tcW w:w="1886" w:type="pct"/>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w:t>
            </w:r>
          </w:p>
        </w:tc>
        <w:tc>
          <w:tcPr>
            <w:tcW w:w="490"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预算数</w:t>
            </w:r>
          </w:p>
        </w:tc>
        <w:tc>
          <w:tcPr>
            <w:tcW w:w="2133"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w:t>
            </w:r>
          </w:p>
        </w:tc>
        <w:tc>
          <w:tcPr>
            <w:tcW w:w="491"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预算数</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一、一般公共预算拨款收入</w:t>
            </w:r>
          </w:p>
        </w:tc>
        <w:tc>
          <w:tcPr>
            <w:tcW w:w="490" w:type="pct"/>
            <w:tcBorders>
              <w:top w:val="nil"/>
              <w:left w:val="nil"/>
              <w:bottom w:val="nil"/>
              <w:right w:val="nil"/>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742.86</w:t>
            </w:r>
          </w:p>
        </w:tc>
        <w:tc>
          <w:tcPr>
            <w:tcW w:w="213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一、一般公共服务支出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二、政府性基金预算拨款收入</w:t>
            </w:r>
          </w:p>
        </w:tc>
        <w:tc>
          <w:tcPr>
            <w:tcW w:w="490" w:type="pct"/>
            <w:tcBorders>
              <w:top w:val="single" w:color="000000" w:sz="4" w:space="0"/>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二、国防支出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三、国有资本经营预算拨款收入</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三、公共安全支出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四、财政专户管理资金收入</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四、教育支出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五、事业收入</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五、科学技术支出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六、事业单位经营收入</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六、文化旅游体育与传媒支出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七、上级补助收入</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七、社会保障和就业支出</w:t>
            </w:r>
          </w:p>
        </w:tc>
        <w:tc>
          <w:tcPr>
            <w:tcW w:w="491"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87.37</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八、附属单位上缴收入</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八、卫生健康支出</w:t>
            </w:r>
          </w:p>
        </w:tc>
        <w:tc>
          <w:tcPr>
            <w:tcW w:w="491"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74.9</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九、其他收入</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九、节能环保支出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十、城乡社区支出</w:t>
            </w:r>
          </w:p>
        </w:tc>
        <w:tc>
          <w:tcPr>
            <w:tcW w:w="491"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484.75</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十一、农林水支出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十二、交通运输支出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十三、资源勘探工业信息等支出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十四、商业服务业等支出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十五、金融支出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十六、援助其他地区支出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十七、自然资源海洋气象等支出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十八、住房保障支出</w:t>
            </w:r>
          </w:p>
        </w:tc>
        <w:tc>
          <w:tcPr>
            <w:tcW w:w="491"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95.85</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十九、粮油物资储备支出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二十、国有资本经营预算支出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廿一、灾害防治及应急管理支出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廿二、其他支出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廿三、债务还本支出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廿四、债务付息支出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490"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廿五、债务发行费用支出</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本年收入合计</w:t>
            </w:r>
          </w:p>
        </w:tc>
        <w:tc>
          <w:tcPr>
            <w:tcW w:w="490"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742.86</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本年支出合计</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742.86</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上年结转结余</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年终结转结余</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886"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收入总计</w:t>
            </w:r>
          </w:p>
        </w:tc>
        <w:tc>
          <w:tcPr>
            <w:tcW w:w="49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742.86</w:t>
            </w:r>
          </w:p>
        </w:tc>
        <w:tc>
          <w:tcPr>
            <w:tcW w:w="213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支出总计</w:t>
            </w:r>
          </w:p>
        </w:tc>
        <w:tc>
          <w:tcPr>
            <w:tcW w:w="491"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742.86</w:t>
            </w:r>
          </w:p>
        </w:tc>
      </w:tr>
    </w:tbl>
    <w:p>
      <w:pPr>
        <w:sectPr>
          <w:headerReference r:id="rId3" w:type="default"/>
          <w:footerReference r:id="rId5" w:type="default"/>
          <w:headerReference r:id="rId4" w:type="even"/>
          <w:footerReference r:id="rId6" w:type="even"/>
          <w:pgSz w:w="11905" w:h="16838" w:orient="landscape"/>
          <w:pgMar w:top="1531" w:right="1701" w:bottom="1531" w:left="1701" w:header="0" w:footer="1417" w:gutter="0"/>
          <w:cols w:space="0" w:num="1"/>
          <w:docGrid w:type="lines" w:linePitch="313" w:charSpace="0"/>
        </w:sectPr>
      </w:pPr>
    </w:p>
    <w:p>
      <w:pPr>
        <w:snapToGrid w:val="0"/>
        <w:spacing w:line="480" w:lineRule="exact"/>
        <w:ind w:firstLine="600" w:firstLineChars="200"/>
        <w:rPr>
          <w:rFonts w:hint="eastAsia" w:ascii="宋体" w:hAnsi="宋体" w:cs="Arial"/>
          <w:b/>
          <w:bCs/>
          <w:color w:val="000000"/>
        </w:rPr>
      </w:pPr>
      <w:r>
        <w:rPr>
          <w:rFonts w:hint="eastAsia" w:eastAsia="黑体"/>
          <w:bCs/>
          <w:sz w:val="30"/>
          <w:szCs w:val="30"/>
          <w:lang w:val="en-US" w:eastAsia="zh-CN"/>
        </w:rPr>
        <w:t>二</w:t>
      </w:r>
      <w:r>
        <w:rPr>
          <w:rFonts w:eastAsia="黑体"/>
          <w:bCs/>
          <w:sz w:val="30"/>
          <w:szCs w:val="30"/>
        </w:rPr>
        <w:t>、</w:t>
      </w:r>
      <w:r>
        <w:rPr>
          <w:rFonts w:hint="eastAsia" w:eastAsia="黑体"/>
          <w:bCs/>
          <w:sz w:val="30"/>
          <w:szCs w:val="30"/>
          <w:lang w:val="en-US" w:eastAsia="zh-CN"/>
        </w:rPr>
        <w:t>收入总表</w:t>
      </w:r>
    </w:p>
    <w:p>
      <w:pPr>
        <w:pStyle w:val="6"/>
        <w:keepNext w:val="0"/>
        <w:keepLines w:val="0"/>
        <w:pageBreakBefore w:val="0"/>
        <w:widowControl w:val="0"/>
        <w:kinsoku w:val="0"/>
        <w:wordWrap/>
        <w:overflowPunct w:val="0"/>
        <w:topLinePunct w:val="0"/>
        <w:autoSpaceDE/>
        <w:autoSpaceDN/>
        <w:bidi w:val="0"/>
        <w:adjustRightInd/>
        <w:snapToGrid/>
        <w:spacing w:after="0" w:line="480" w:lineRule="exact"/>
        <w:ind w:right="0"/>
        <w:jc w:val="center"/>
        <w:textAlignment w:val="auto"/>
        <w:rPr>
          <w:rFonts w:ascii="宋体" w:hAnsi="宋体" w:cs="Arial"/>
          <w:b/>
          <w:bCs/>
          <w:color w:val="000000"/>
        </w:rPr>
      </w:pPr>
      <w:r>
        <w:rPr>
          <w:rFonts w:hint="eastAsia" w:ascii="宋体" w:hAnsi="宋体" w:cs="Arial"/>
          <w:b/>
          <w:bCs/>
          <w:color w:val="000000"/>
        </w:rPr>
        <w:t>收入总表</w:t>
      </w:r>
    </w:p>
    <w:p>
      <w:pPr>
        <w:pStyle w:val="6"/>
        <w:kinsoku w:val="0"/>
        <w:overflowPunct w:val="0"/>
        <w:spacing w:before="58" w:line="480" w:lineRule="exact"/>
        <w:ind w:right="-945" w:rightChars="-450"/>
      </w:pPr>
      <w:r>
        <w:rPr>
          <w:rFonts w:hint="eastAsia" w:ascii="宋体" w:hAnsi="宋体" w:cs="Arial"/>
          <w:b/>
          <w:bCs/>
          <w:color w:val="000000"/>
        </w:rPr>
        <w:t>部门：武汉市新洲区建筑业管理办公室                                                                                   单位：万元</w:t>
      </w:r>
    </w:p>
    <w:tbl>
      <w:tblPr>
        <w:tblStyle w:val="9"/>
        <w:tblW w:w="0" w:type="auto"/>
        <w:tblInd w:w="93" w:type="dxa"/>
        <w:tblLayout w:type="autofit"/>
        <w:tblCellMar>
          <w:top w:w="0" w:type="dxa"/>
          <w:left w:w="108" w:type="dxa"/>
          <w:bottom w:w="0" w:type="dxa"/>
          <w:right w:w="108" w:type="dxa"/>
        </w:tblCellMar>
      </w:tblPr>
      <w:tblGrid>
        <w:gridCol w:w="1061"/>
        <w:gridCol w:w="1948"/>
        <w:gridCol w:w="851"/>
        <w:gridCol w:w="851"/>
        <w:gridCol w:w="1250"/>
        <w:gridCol w:w="1042"/>
        <w:gridCol w:w="1080"/>
        <w:gridCol w:w="1080"/>
        <w:gridCol w:w="931"/>
        <w:gridCol w:w="1080"/>
        <w:gridCol w:w="1005"/>
        <w:gridCol w:w="1080"/>
        <w:gridCol w:w="640"/>
      </w:tblGrid>
      <w:tr>
        <w:tblPrEx>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部门（单位）代码</w:t>
            </w:r>
          </w:p>
        </w:tc>
        <w:tc>
          <w:tcPr>
            <w:tcW w:w="194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部门（单位）名称</w:t>
            </w:r>
          </w:p>
        </w:tc>
        <w:tc>
          <w:tcPr>
            <w:tcW w:w="85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合计</w:t>
            </w:r>
          </w:p>
        </w:tc>
        <w:tc>
          <w:tcPr>
            <w:tcW w:w="9999" w:type="dxa"/>
            <w:gridSpan w:val="10"/>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本年收入</w:t>
            </w:r>
          </w:p>
        </w:tc>
      </w:tr>
      <w:tr>
        <w:tblPrEx>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1948"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0" w:type="auto"/>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小计</w:t>
            </w:r>
          </w:p>
        </w:tc>
        <w:tc>
          <w:tcPr>
            <w:tcW w:w="0" w:type="auto"/>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一般公共预算</w:t>
            </w:r>
          </w:p>
        </w:tc>
        <w:tc>
          <w:tcPr>
            <w:tcW w:w="0" w:type="auto"/>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政府性基金预算</w:t>
            </w:r>
          </w:p>
        </w:tc>
        <w:tc>
          <w:tcPr>
            <w:tcW w:w="0" w:type="auto"/>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国有资本经营预算</w:t>
            </w:r>
          </w:p>
        </w:tc>
        <w:tc>
          <w:tcPr>
            <w:tcW w:w="0" w:type="auto"/>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财政专户管理资金</w:t>
            </w:r>
          </w:p>
        </w:tc>
        <w:tc>
          <w:tcPr>
            <w:tcW w:w="0" w:type="auto"/>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事业收入</w:t>
            </w:r>
          </w:p>
        </w:tc>
        <w:tc>
          <w:tcPr>
            <w:tcW w:w="0" w:type="auto"/>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事业单位经营收入</w:t>
            </w:r>
          </w:p>
        </w:tc>
        <w:tc>
          <w:tcPr>
            <w:tcW w:w="0" w:type="auto"/>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上级补助收入</w:t>
            </w:r>
          </w:p>
        </w:tc>
        <w:tc>
          <w:tcPr>
            <w:tcW w:w="0" w:type="auto"/>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附属单位上缴收入</w:t>
            </w:r>
          </w:p>
        </w:tc>
        <w:tc>
          <w:tcPr>
            <w:tcW w:w="640"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其他收入</w:t>
            </w:r>
          </w:p>
        </w:tc>
      </w:tr>
      <w:tr>
        <w:tblPrEx>
          <w:tblCellMar>
            <w:top w:w="0" w:type="dxa"/>
            <w:left w:w="108" w:type="dxa"/>
            <w:bottom w:w="0" w:type="dxa"/>
            <w:right w:w="108" w:type="dxa"/>
          </w:tblCellMar>
        </w:tblPrEx>
        <w:trPr>
          <w:trHeight w:val="420" w:hRule="atLeast"/>
        </w:trPr>
        <w:tc>
          <w:tcPr>
            <w:tcW w:w="0" w:type="auto"/>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1948" w:type="dxa"/>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合计</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742.86</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742.86</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742.86</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640"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0" w:type="auto"/>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r>
              <w:rPr>
                <w:rFonts w:ascii="宋体" w:hAnsi="宋体" w:cs="Arial"/>
                <w:color w:val="000000"/>
              </w:rPr>
              <w:t>30300</w:t>
            </w:r>
            <w:r>
              <w:rPr>
                <w:rFonts w:hint="eastAsia" w:ascii="宋体" w:hAnsi="宋体" w:cs="Arial"/>
                <w:color w:val="000000"/>
              </w:rPr>
              <w:t>2</w:t>
            </w:r>
          </w:p>
        </w:tc>
        <w:tc>
          <w:tcPr>
            <w:tcW w:w="1948"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新洲区建筑业管理办公室</w:t>
            </w:r>
          </w:p>
        </w:tc>
        <w:tc>
          <w:tcPr>
            <w:tcW w:w="851"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742.86</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742.86</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742.86</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64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bl>
    <w:p>
      <w:pPr>
        <w:pStyle w:val="2"/>
        <w:sectPr>
          <w:pgSz w:w="16838" w:h="11905"/>
          <w:pgMar w:top="1701" w:right="1531" w:bottom="1701" w:left="1531" w:header="851" w:footer="1417" w:gutter="0"/>
          <w:cols w:space="0" w:num="1"/>
          <w:docGrid w:type="lines" w:linePitch="313" w:charSpace="0"/>
        </w:sectPr>
      </w:pPr>
    </w:p>
    <w:p>
      <w:pPr>
        <w:snapToGrid w:val="0"/>
        <w:spacing w:line="480" w:lineRule="exact"/>
        <w:ind w:firstLine="600" w:firstLineChars="200"/>
        <w:rPr>
          <w:rFonts w:hint="eastAsia" w:ascii="宋体" w:hAnsi="宋体" w:cs="Arial"/>
          <w:b/>
          <w:bCs/>
          <w:color w:val="000000"/>
        </w:rPr>
      </w:pPr>
      <w:r>
        <w:rPr>
          <w:rFonts w:hint="eastAsia" w:eastAsia="黑体"/>
          <w:bCs/>
          <w:sz w:val="30"/>
          <w:szCs w:val="30"/>
          <w:lang w:val="en-US" w:eastAsia="zh-CN"/>
        </w:rPr>
        <w:t>三</w:t>
      </w:r>
      <w:r>
        <w:rPr>
          <w:rFonts w:eastAsia="黑体"/>
          <w:bCs/>
          <w:sz w:val="30"/>
          <w:szCs w:val="30"/>
        </w:rPr>
        <w:t>、</w:t>
      </w:r>
      <w:r>
        <w:rPr>
          <w:rFonts w:hint="eastAsia" w:eastAsia="黑体"/>
          <w:bCs/>
          <w:sz w:val="30"/>
          <w:szCs w:val="30"/>
          <w:lang w:val="en-US" w:eastAsia="zh-CN"/>
        </w:rPr>
        <w:t>支出总表</w:t>
      </w:r>
    </w:p>
    <w:p>
      <w:pPr>
        <w:pStyle w:val="6"/>
        <w:kinsoku w:val="0"/>
        <w:overflowPunct w:val="0"/>
        <w:spacing w:before="58" w:line="480" w:lineRule="exact"/>
        <w:ind w:left="2460" w:right="1710"/>
        <w:jc w:val="center"/>
        <w:rPr>
          <w:rFonts w:ascii="宋体" w:hAnsi="宋体" w:cs="Arial"/>
          <w:b/>
          <w:bCs/>
          <w:color w:val="000000"/>
        </w:rPr>
      </w:pPr>
      <w:r>
        <w:rPr>
          <w:rFonts w:hint="eastAsia" w:ascii="宋体" w:hAnsi="宋体" w:cs="Arial"/>
          <w:b/>
          <w:bCs/>
          <w:color w:val="000000"/>
        </w:rPr>
        <w:t>支出总表</w:t>
      </w:r>
    </w:p>
    <w:p>
      <w:pPr>
        <w:pStyle w:val="6"/>
        <w:kinsoku w:val="0"/>
        <w:overflowPunct w:val="0"/>
        <w:spacing w:before="58" w:line="480" w:lineRule="exact"/>
        <w:jc w:val="distribute"/>
        <w:rPr>
          <w:rFonts w:ascii="宋体" w:hAnsi="宋体" w:cs="Arial"/>
          <w:b/>
          <w:bCs/>
          <w:color w:val="000000"/>
        </w:rPr>
      </w:pPr>
      <w:r>
        <w:rPr>
          <w:rFonts w:hint="eastAsia" w:ascii="宋体" w:hAnsi="宋体" w:cs="Arial"/>
          <w:b/>
          <w:bCs/>
          <w:color w:val="000000"/>
        </w:rPr>
        <w:t>部门：武汉市新洲区建筑业管理办公室                             单位：万元</w:t>
      </w:r>
    </w:p>
    <w:tbl>
      <w:tblPr>
        <w:tblStyle w:val="9"/>
        <w:tblW w:w="9229" w:type="dxa"/>
        <w:tblInd w:w="93" w:type="dxa"/>
        <w:tblLayout w:type="autofit"/>
        <w:tblCellMar>
          <w:top w:w="0" w:type="dxa"/>
          <w:left w:w="108" w:type="dxa"/>
          <w:bottom w:w="0" w:type="dxa"/>
          <w:right w:w="108" w:type="dxa"/>
        </w:tblCellMar>
      </w:tblPr>
      <w:tblGrid>
        <w:gridCol w:w="1292"/>
        <w:gridCol w:w="2552"/>
        <w:gridCol w:w="957"/>
        <w:gridCol w:w="957"/>
        <w:gridCol w:w="851"/>
        <w:gridCol w:w="912"/>
        <w:gridCol w:w="796"/>
        <w:gridCol w:w="912"/>
      </w:tblGrid>
      <w:tr>
        <w:tblPrEx>
          <w:tblCellMar>
            <w:top w:w="0" w:type="dxa"/>
            <w:left w:w="108" w:type="dxa"/>
            <w:bottom w:w="0" w:type="dxa"/>
            <w:right w:w="108" w:type="dxa"/>
          </w:tblCellMar>
        </w:tblPrEx>
        <w:trPr>
          <w:trHeight w:val="576" w:hRule="atLeast"/>
        </w:trPr>
        <w:tc>
          <w:tcPr>
            <w:tcW w:w="129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科目编码</w:t>
            </w:r>
          </w:p>
        </w:tc>
        <w:tc>
          <w:tcPr>
            <w:tcW w:w="2552"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科目名称</w:t>
            </w:r>
          </w:p>
        </w:tc>
        <w:tc>
          <w:tcPr>
            <w:tcW w:w="957"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合计</w:t>
            </w:r>
          </w:p>
        </w:tc>
        <w:tc>
          <w:tcPr>
            <w:tcW w:w="957"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基本支出</w:t>
            </w:r>
          </w:p>
        </w:tc>
        <w:tc>
          <w:tcPr>
            <w:tcW w:w="851"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项目支出</w:t>
            </w:r>
          </w:p>
        </w:tc>
        <w:tc>
          <w:tcPr>
            <w:tcW w:w="91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事业单位经营支出</w:t>
            </w:r>
          </w:p>
        </w:tc>
        <w:tc>
          <w:tcPr>
            <w:tcW w:w="796"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上缴上级支出</w:t>
            </w:r>
          </w:p>
        </w:tc>
        <w:tc>
          <w:tcPr>
            <w:tcW w:w="912"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对附属单位补助支出</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957"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742.86</w:t>
            </w:r>
          </w:p>
        </w:tc>
        <w:tc>
          <w:tcPr>
            <w:tcW w:w="957"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742.86</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7.00</w:t>
            </w:r>
          </w:p>
        </w:tc>
        <w:tc>
          <w:tcPr>
            <w:tcW w:w="912"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796"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912"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957"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87.37</w:t>
            </w:r>
          </w:p>
        </w:tc>
        <w:tc>
          <w:tcPr>
            <w:tcW w:w="957"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87.37</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912"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796"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912"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20805</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957"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84.5</w:t>
            </w:r>
          </w:p>
        </w:tc>
        <w:tc>
          <w:tcPr>
            <w:tcW w:w="957"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84.5</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912"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796"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912"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r>
              <w:rPr>
                <w:rFonts w:ascii="宋体" w:hAnsi="宋体" w:cs="Arial"/>
                <w:color w:val="000000"/>
              </w:rPr>
              <w:t>20805</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行政事业单位养老支出</w:t>
            </w:r>
          </w:p>
        </w:tc>
        <w:tc>
          <w:tcPr>
            <w:tcW w:w="957"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84.5</w:t>
            </w:r>
          </w:p>
        </w:tc>
        <w:tc>
          <w:tcPr>
            <w:tcW w:w="95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84.5</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912"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796"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912"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20899</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957"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2.87</w:t>
            </w:r>
          </w:p>
        </w:tc>
        <w:tc>
          <w:tcPr>
            <w:tcW w:w="957"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2.87</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912"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796"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912"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r>
              <w:rPr>
                <w:rFonts w:ascii="宋体" w:hAnsi="宋体" w:cs="Arial"/>
                <w:color w:val="000000"/>
              </w:rPr>
              <w:t>20899</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其他社会保障和就业支出</w:t>
            </w:r>
          </w:p>
        </w:tc>
        <w:tc>
          <w:tcPr>
            <w:tcW w:w="957"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2.87</w:t>
            </w:r>
          </w:p>
        </w:tc>
        <w:tc>
          <w:tcPr>
            <w:tcW w:w="95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2.87</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912"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796"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912"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21011</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957"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74.9</w:t>
            </w:r>
          </w:p>
        </w:tc>
        <w:tc>
          <w:tcPr>
            <w:tcW w:w="957"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74.9</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912"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796"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912"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r>
              <w:rPr>
                <w:rFonts w:ascii="宋体" w:hAnsi="宋体" w:cs="Arial"/>
                <w:color w:val="000000"/>
              </w:rPr>
              <w:t>21011</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行政事业单位医疗</w:t>
            </w:r>
          </w:p>
        </w:tc>
        <w:tc>
          <w:tcPr>
            <w:tcW w:w="957"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74.9</w:t>
            </w:r>
          </w:p>
        </w:tc>
        <w:tc>
          <w:tcPr>
            <w:tcW w:w="95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74.9</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912"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796"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912"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21201</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957"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484.75</w:t>
            </w:r>
          </w:p>
        </w:tc>
        <w:tc>
          <w:tcPr>
            <w:tcW w:w="957"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477.75</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7.00</w:t>
            </w:r>
          </w:p>
        </w:tc>
        <w:tc>
          <w:tcPr>
            <w:tcW w:w="912"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796"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912"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r>
              <w:rPr>
                <w:rFonts w:ascii="宋体" w:hAnsi="宋体" w:cs="Arial"/>
                <w:color w:val="000000"/>
              </w:rPr>
              <w:t>21201</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城乡社区管理事务</w:t>
            </w:r>
          </w:p>
        </w:tc>
        <w:tc>
          <w:tcPr>
            <w:tcW w:w="957"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484.75</w:t>
            </w:r>
          </w:p>
        </w:tc>
        <w:tc>
          <w:tcPr>
            <w:tcW w:w="95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477.75</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7.00</w:t>
            </w:r>
          </w:p>
        </w:tc>
        <w:tc>
          <w:tcPr>
            <w:tcW w:w="912"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796"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912"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22102</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957"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95.85</w:t>
            </w:r>
          </w:p>
        </w:tc>
        <w:tc>
          <w:tcPr>
            <w:tcW w:w="957"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95.85</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912"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796"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c>
          <w:tcPr>
            <w:tcW w:w="912" w:type="dxa"/>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w:t>
            </w:r>
          </w:p>
        </w:tc>
      </w:tr>
      <w:tr>
        <w:tblPrEx>
          <w:tblCellMar>
            <w:top w:w="0" w:type="dxa"/>
            <w:left w:w="108" w:type="dxa"/>
            <w:bottom w:w="0" w:type="dxa"/>
            <w:right w:w="108" w:type="dxa"/>
          </w:tblCellMar>
        </w:tblPrEx>
        <w:trPr>
          <w:trHeight w:val="420" w:hRule="atLeast"/>
        </w:trPr>
        <w:tc>
          <w:tcPr>
            <w:tcW w:w="1292" w:type="dxa"/>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r>
              <w:rPr>
                <w:rFonts w:ascii="宋体" w:hAnsi="宋体" w:cs="Arial"/>
                <w:color w:val="000000"/>
              </w:rPr>
              <w:t>22102</w:t>
            </w:r>
          </w:p>
        </w:tc>
        <w:tc>
          <w:tcPr>
            <w:tcW w:w="2552" w:type="dxa"/>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住房改革支出</w:t>
            </w:r>
          </w:p>
        </w:tc>
        <w:tc>
          <w:tcPr>
            <w:tcW w:w="957"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95.85</w:t>
            </w:r>
          </w:p>
        </w:tc>
        <w:tc>
          <w:tcPr>
            <w:tcW w:w="957"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95.85</w:t>
            </w:r>
          </w:p>
        </w:tc>
        <w:tc>
          <w:tcPr>
            <w:tcW w:w="851"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912"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796"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c>
          <w:tcPr>
            <w:tcW w:w="912" w:type="dxa"/>
            <w:tcBorders>
              <w:top w:val="nil"/>
              <w:left w:val="nil"/>
              <w:bottom w:val="single" w:color="000000" w:sz="4" w:space="0"/>
              <w:right w:val="single" w:color="000000" w:sz="4" w:space="0"/>
            </w:tcBorders>
            <w:vAlign w:val="center"/>
          </w:tcPr>
          <w:p>
            <w:pPr>
              <w:widowControl/>
              <w:rPr>
                <w:rFonts w:ascii="宋体" w:hAnsi="宋体" w:cs="Arial"/>
                <w:color w:val="000000"/>
              </w:rPr>
            </w:pPr>
            <w:r>
              <w:rPr>
                <w:rFonts w:hint="eastAsia" w:ascii="宋体" w:hAnsi="宋体" w:cs="Arial"/>
                <w:color w:val="000000"/>
              </w:rPr>
              <w:t>　</w:t>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napToGrid w:val="0"/>
        <w:spacing w:line="480" w:lineRule="exact"/>
        <w:ind w:firstLine="600" w:firstLineChars="200"/>
      </w:pPr>
      <w:r>
        <w:rPr>
          <w:rFonts w:hint="eastAsia" w:eastAsia="黑体"/>
          <w:bCs/>
          <w:sz w:val="30"/>
          <w:szCs w:val="30"/>
          <w:lang w:val="en-US" w:eastAsia="zh-CN"/>
        </w:rPr>
        <w:t>四</w:t>
      </w:r>
      <w:r>
        <w:rPr>
          <w:rFonts w:eastAsia="黑体"/>
          <w:bCs/>
          <w:sz w:val="30"/>
          <w:szCs w:val="30"/>
        </w:rPr>
        <w:t>、</w:t>
      </w:r>
      <w:r>
        <w:rPr>
          <w:rFonts w:hint="eastAsia" w:eastAsia="黑体"/>
          <w:bCs/>
          <w:sz w:val="30"/>
          <w:szCs w:val="30"/>
          <w:lang w:val="en-US" w:eastAsia="zh-CN"/>
        </w:rPr>
        <w:t>财政拨款收支总表</w:t>
      </w:r>
    </w:p>
    <w:p>
      <w:pPr>
        <w:widowControl/>
        <w:spacing w:line="480" w:lineRule="exact"/>
        <w:jc w:val="center"/>
        <w:rPr>
          <w:rFonts w:ascii="宋体" w:hAnsi="宋体" w:cs="Arial"/>
          <w:b/>
          <w:bCs/>
          <w:color w:val="000000"/>
        </w:rPr>
      </w:pPr>
      <w:r>
        <w:rPr>
          <w:rFonts w:hint="eastAsia" w:ascii="宋体" w:hAnsi="宋体" w:cs="Arial"/>
          <w:b/>
          <w:bCs/>
          <w:color w:val="000000"/>
        </w:rPr>
        <w:t>财政拨款收支总表</w:t>
      </w:r>
    </w:p>
    <w:p>
      <w:pPr>
        <w:pStyle w:val="2"/>
        <w:rPr>
          <w:rFonts w:ascii="宋体" w:hAnsi="宋体" w:cs="Arial"/>
          <w:b/>
          <w:bCs/>
          <w:color w:val="000000"/>
        </w:rPr>
      </w:pPr>
      <w:r>
        <w:rPr>
          <w:rFonts w:hint="eastAsia" w:ascii="宋体" w:hAnsi="宋体" w:cs="Arial"/>
          <w:b/>
          <w:bCs/>
          <w:color w:val="000000"/>
        </w:rPr>
        <w:t>部门：武汉市新洲区建筑业管理办公室                                  单位：万元</w:t>
      </w:r>
    </w:p>
    <w:tbl>
      <w:tblPr>
        <w:tblStyle w:val="9"/>
        <w:tblW w:w="5000" w:type="pct"/>
        <w:tblInd w:w="0" w:type="dxa"/>
        <w:tblLayout w:type="autofit"/>
        <w:tblCellMar>
          <w:top w:w="0" w:type="dxa"/>
          <w:left w:w="108" w:type="dxa"/>
          <w:bottom w:w="0" w:type="dxa"/>
          <w:right w:w="108" w:type="dxa"/>
        </w:tblCellMar>
      </w:tblPr>
      <w:tblGrid>
        <w:gridCol w:w="3174"/>
        <w:gridCol w:w="957"/>
        <w:gridCol w:w="3632"/>
        <w:gridCol w:w="956"/>
      </w:tblGrid>
      <w:tr>
        <w:tblPrEx>
          <w:tblCellMar>
            <w:top w:w="0" w:type="dxa"/>
            <w:left w:w="108" w:type="dxa"/>
            <w:bottom w:w="0" w:type="dxa"/>
            <w:right w:w="108" w:type="dxa"/>
          </w:tblCellMar>
        </w:tblPrEx>
        <w:trPr>
          <w:trHeight w:val="317" w:hRule="atLeast"/>
        </w:trPr>
        <w:tc>
          <w:tcPr>
            <w:tcW w:w="2368"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收入</w:t>
            </w:r>
          </w:p>
        </w:tc>
        <w:tc>
          <w:tcPr>
            <w:tcW w:w="2632" w:type="pct"/>
            <w:gridSpan w:val="2"/>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支出</w:t>
            </w:r>
          </w:p>
        </w:tc>
      </w:tr>
      <w:tr>
        <w:tblPrEx>
          <w:tblCellMar>
            <w:top w:w="0" w:type="dxa"/>
            <w:left w:w="108" w:type="dxa"/>
            <w:bottom w:w="0" w:type="dxa"/>
            <w:right w:w="108" w:type="dxa"/>
          </w:tblCellMar>
        </w:tblPrEx>
        <w:trPr>
          <w:trHeight w:val="266" w:hRule="atLeast"/>
        </w:trPr>
        <w:tc>
          <w:tcPr>
            <w:tcW w:w="1820" w:type="pct"/>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w:t>
            </w:r>
          </w:p>
        </w:tc>
        <w:tc>
          <w:tcPr>
            <w:tcW w:w="549"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预算数</w:t>
            </w:r>
          </w:p>
        </w:tc>
        <w:tc>
          <w:tcPr>
            <w:tcW w:w="2083"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w:t>
            </w:r>
          </w:p>
        </w:tc>
        <w:tc>
          <w:tcPr>
            <w:tcW w:w="549"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预算数</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一、本年收入</w:t>
            </w:r>
          </w:p>
        </w:tc>
        <w:tc>
          <w:tcPr>
            <w:tcW w:w="549" w:type="pct"/>
            <w:tcBorders>
              <w:top w:val="nil"/>
              <w:left w:val="nil"/>
              <w:bottom w:val="nil"/>
              <w:right w:val="nil"/>
            </w:tcBorders>
            <w:noWrap/>
            <w:vAlign w:val="center"/>
          </w:tcPr>
          <w:p>
            <w:pPr>
              <w:widowControl/>
              <w:jc w:val="right"/>
              <w:rPr>
                <w:rFonts w:ascii="宋体" w:hAnsi="宋体" w:cs="Arial"/>
                <w:color w:val="000000"/>
              </w:rPr>
            </w:pPr>
            <w:r>
              <w:rPr>
                <w:rFonts w:hint="eastAsia" w:ascii="宋体" w:hAnsi="宋体" w:cs="Arial"/>
                <w:color w:val="000000"/>
                <w:lang w:val="en-US" w:eastAsia="zh-CN"/>
              </w:rPr>
              <w:t>742.86</w:t>
            </w:r>
          </w:p>
        </w:tc>
        <w:tc>
          <w:tcPr>
            <w:tcW w:w="208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一、本年支出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742.86</w:t>
            </w:r>
          </w:p>
        </w:tc>
      </w:tr>
      <w:tr>
        <w:tblPrEx>
          <w:tblCellMar>
            <w:top w:w="0" w:type="dxa"/>
            <w:left w:w="108" w:type="dxa"/>
            <w:bottom w:w="0" w:type="dxa"/>
            <w:right w:w="108" w:type="dxa"/>
          </w:tblCellMar>
        </w:tblPrEx>
        <w:trPr>
          <w:trHeight w:val="39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（一）一般公共预算拨款</w:t>
            </w:r>
          </w:p>
        </w:tc>
        <w:tc>
          <w:tcPr>
            <w:tcW w:w="549" w:type="pct"/>
            <w:tcBorders>
              <w:top w:val="single" w:color="000000" w:sz="4" w:space="0"/>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742.86</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（一）一般公共服务支出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75"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（二）政府性基金预算拨款</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（二）国防支出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9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（三）国有资本经营预算拨款</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（三）公共安全支出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二、上年结转</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（四）教育支出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（一）一般公共预算拨款</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（五）科学技术支出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（二）政府性基金预算拨款</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（六）文化旅游体育与传媒支出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（三）国有资本经营预算拨款</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（七）社会保障和就业支出</w:t>
            </w:r>
          </w:p>
        </w:tc>
        <w:tc>
          <w:tcPr>
            <w:tcW w:w="549"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87.37</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（八）卫生健康支出</w:t>
            </w:r>
          </w:p>
        </w:tc>
        <w:tc>
          <w:tcPr>
            <w:tcW w:w="549"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74.9</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（九）节能环保支出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（十）城乡社区支出</w:t>
            </w:r>
          </w:p>
        </w:tc>
        <w:tc>
          <w:tcPr>
            <w:tcW w:w="549"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484.75</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（十一）农林水支出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（十二）交通运输支出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（十三）资源勘探工业信息等支出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（十四）商业服务业等支出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（十五）金融支出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（十六）援助其他地区支出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（十七）自然资源海洋气象等支出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（十八）住房保障支出</w:t>
            </w:r>
          </w:p>
        </w:tc>
        <w:tc>
          <w:tcPr>
            <w:tcW w:w="549"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95.85</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（十九）粮油物资储备支出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（二十）国有资本经营预算支出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（廿一）灾害防治及应急管理支出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（廿二）其他支出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（廿三）债务还本支出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（廿四）债务付息支出</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327"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549"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二、年终结转结余</w:t>
            </w:r>
          </w:p>
        </w:tc>
        <w:tc>
          <w:tcPr>
            <w:tcW w:w="54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　</w:t>
            </w:r>
          </w:p>
        </w:tc>
      </w:tr>
      <w:tr>
        <w:tblPrEx>
          <w:tblCellMar>
            <w:top w:w="0" w:type="dxa"/>
            <w:left w:w="108" w:type="dxa"/>
            <w:bottom w:w="0" w:type="dxa"/>
            <w:right w:w="108" w:type="dxa"/>
          </w:tblCellMar>
        </w:tblPrEx>
        <w:trPr>
          <w:trHeight w:val="420" w:hRule="atLeast"/>
        </w:trPr>
        <w:tc>
          <w:tcPr>
            <w:tcW w:w="1820"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收入总计</w:t>
            </w:r>
          </w:p>
        </w:tc>
        <w:tc>
          <w:tcPr>
            <w:tcW w:w="549"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742.86</w:t>
            </w:r>
          </w:p>
        </w:tc>
        <w:tc>
          <w:tcPr>
            <w:tcW w:w="2083" w:type="pct"/>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支出总计</w:t>
            </w:r>
          </w:p>
        </w:tc>
        <w:tc>
          <w:tcPr>
            <w:tcW w:w="549"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742.86</w:t>
            </w:r>
          </w:p>
        </w:tc>
      </w:tr>
    </w:tbl>
    <w:p>
      <w:pPr>
        <w:pStyle w:val="6"/>
        <w:kinsoku w:val="0"/>
        <w:overflowPunct w:val="0"/>
        <w:spacing w:before="58"/>
        <w:ind w:left="3378"/>
        <w:rPr>
          <w:rFonts w:ascii="宋体" w:hAnsi="宋体" w:cs="Arial"/>
          <w:b/>
          <w:bCs/>
          <w:color w:val="000000"/>
        </w:rPr>
      </w:pPr>
    </w:p>
    <w:p>
      <w:pPr>
        <w:snapToGrid w:val="0"/>
        <w:spacing w:line="480" w:lineRule="exact"/>
        <w:ind w:firstLine="600" w:firstLineChars="200"/>
        <w:rPr>
          <w:rFonts w:hint="eastAsia" w:ascii="宋体" w:hAnsi="宋体" w:cs="Arial"/>
          <w:b/>
          <w:bCs/>
          <w:color w:val="000000"/>
        </w:rPr>
      </w:pPr>
      <w:r>
        <w:rPr>
          <w:rFonts w:hint="eastAsia" w:eastAsia="黑体"/>
          <w:bCs/>
          <w:sz w:val="30"/>
          <w:szCs w:val="30"/>
          <w:lang w:val="en-US" w:eastAsia="zh-CN"/>
        </w:rPr>
        <w:t>五</w:t>
      </w:r>
      <w:r>
        <w:rPr>
          <w:rFonts w:eastAsia="黑体"/>
          <w:bCs/>
          <w:sz w:val="30"/>
          <w:szCs w:val="30"/>
        </w:rPr>
        <w:t>、</w:t>
      </w:r>
      <w:r>
        <w:rPr>
          <w:rFonts w:hint="eastAsia" w:eastAsia="黑体"/>
          <w:bCs/>
          <w:sz w:val="30"/>
          <w:szCs w:val="30"/>
          <w:lang w:val="en-US" w:eastAsia="zh-CN"/>
        </w:rPr>
        <w:t>一般公共预算支出表</w:t>
      </w:r>
    </w:p>
    <w:p>
      <w:pPr>
        <w:pStyle w:val="6"/>
        <w:kinsoku w:val="0"/>
        <w:overflowPunct w:val="0"/>
        <w:spacing w:before="58"/>
        <w:ind w:left="3378"/>
        <w:rPr>
          <w:rFonts w:hint="eastAsia" w:ascii="宋体" w:hAnsi="宋体" w:eastAsia="宋体" w:cs="Arial"/>
          <w:b/>
          <w:bCs/>
          <w:color w:val="000000"/>
          <w:lang w:eastAsia="zh-CN"/>
        </w:rPr>
      </w:pPr>
      <w:r>
        <w:rPr>
          <w:rFonts w:hint="eastAsia" w:ascii="宋体" w:hAnsi="宋体" w:cs="Arial"/>
          <w:b/>
          <w:bCs/>
          <w:color w:val="000000"/>
        </w:rPr>
        <w:t>一般公共预算支出表</w:t>
      </w:r>
      <w:r>
        <w:rPr>
          <w:rFonts w:hint="eastAsia" w:ascii="宋体" w:hAnsi="宋体" w:cs="Arial"/>
          <w:b/>
          <w:bCs/>
          <w:color w:val="000000"/>
          <w:lang w:eastAsia="zh-CN"/>
        </w:rPr>
        <w:t>（</w:t>
      </w:r>
      <w:r>
        <w:rPr>
          <w:rFonts w:hint="eastAsia" w:ascii="宋体" w:hAnsi="宋体" w:cs="Arial"/>
          <w:b/>
          <w:bCs/>
          <w:color w:val="000000"/>
          <w:lang w:val="en-US" w:eastAsia="zh-CN"/>
        </w:rPr>
        <w:t>分功能科目</w:t>
      </w:r>
      <w:r>
        <w:rPr>
          <w:rFonts w:hint="eastAsia" w:ascii="宋体" w:hAnsi="宋体" w:cs="Arial"/>
          <w:b/>
          <w:bCs/>
          <w:color w:val="000000"/>
          <w:lang w:eastAsia="zh-CN"/>
        </w:rPr>
        <w:t>）</w:t>
      </w:r>
    </w:p>
    <w:p>
      <w:pPr>
        <w:pStyle w:val="6"/>
        <w:kinsoku w:val="0"/>
        <w:overflowPunct w:val="0"/>
        <w:spacing w:before="58"/>
      </w:pPr>
      <w:r>
        <w:rPr>
          <w:rFonts w:hint="eastAsia" w:ascii="宋体" w:hAnsi="宋体" w:cs="Arial"/>
          <w:b/>
          <w:bCs/>
          <w:color w:val="000000"/>
        </w:rPr>
        <w:t>部门：武汉市新洲区建筑业管理办公室                                     单位：万元</w:t>
      </w:r>
    </w:p>
    <w:tbl>
      <w:tblPr>
        <w:tblStyle w:val="9"/>
        <w:tblW w:w="5346" w:type="pct"/>
        <w:tblInd w:w="0" w:type="dxa"/>
        <w:tblLayout w:type="fixed"/>
        <w:tblCellMar>
          <w:top w:w="0" w:type="dxa"/>
          <w:left w:w="108" w:type="dxa"/>
          <w:bottom w:w="0" w:type="dxa"/>
          <w:right w:w="108" w:type="dxa"/>
        </w:tblCellMar>
      </w:tblPr>
      <w:tblGrid>
        <w:gridCol w:w="1367"/>
        <w:gridCol w:w="2565"/>
        <w:gridCol w:w="994"/>
        <w:gridCol w:w="994"/>
        <w:gridCol w:w="1135"/>
        <w:gridCol w:w="1135"/>
        <w:gridCol w:w="1132"/>
      </w:tblGrid>
      <w:tr>
        <w:tblPrEx>
          <w:tblCellMar>
            <w:top w:w="0" w:type="dxa"/>
            <w:left w:w="108" w:type="dxa"/>
            <w:bottom w:w="0" w:type="dxa"/>
            <w:right w:w="108" w:type="dxa"/>
          </w:tblCellMar>
        </w:tblPrEx>
        <w:trPr>
          <w:trHeight w:val="420" w:hRule="atLeast"/>
        </w:trPr>
        <w:tc>
          <w:tcPr>
            <w:tcW w:w="73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科目编码</w:t>
            </w:r>
          </w:p>
        </w:tc>
        <w:tc>
          <w:tcPr>
            <w:tcW w:w="137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科目名称</w:t>
            </w:r>
          </w:p>
        </w:tc>
        <w:tc>
          <w:tcPr>
            <w:tcW w:w="53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合计</w:t>
            </w:r>
          </w:p>
        </w:tc>
        <w:tc>
          <w:tcPr>
            <w:tcW w:w="1751" w:type="pct"/>
            <w:gridSpan w:val="3"/>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基本支出</w:t>
            </w:r>
          </w:p>
        </w:tc>
        <w:tc>
          <w:tcPr>
            <w:tcW w:w="60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项目支出</w:t>
            </w:r>
          </w:p>
        </w:tc>
      </w:tr>
      <w:tr>
        <w:tblPrEx>
          <w:tblCellMar>
            <w:top w:w="0" w:type="dxa"/>
            <w:left w:w="108" w:type="dxa"/>
            <w:bottom w:w="0" w:type="dxa"/>
            <w:right w:w="108" w:type="dxa"/>
          </w:tblCellMar>
        </w:tblPrEx>
        <w:trPr>
          <w:trHeight w:val="420" w:hRule="atLeast"/>
        </w:trPr>
        <w:tc>
          <w:tcPr>
            <w:tcW w:w="733"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1376"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533"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533"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小计</w:t>
            </w:r>
          </w:p>
        </w:tc>
        <w:tc>
          <w:tcPr>
            <w:tcW w:w="609"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人员经费</w:t>
            </w:r>
          </w:p>
        </w:tc>
        <w:tc>
          <w:tcPr>
            <w:tcW w:w="609"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公用经费</w:t>
            </w:r>
          </w:p>
        </w:tc>
        <w:tc>
          <w:tcPr>
            <w:tcW w:w="607"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r>
      <w:tr>
        <w:tblPrEx>
          <w:tblCellMar>
            <w:top w:w="0" w:type="dxa"/>
            <w:left w:w="108" w:type="dxa"/>
            <w:bottom w:w="0" w:type="dxa"/>
            <w:right w:w="108" w:type="dxa"/>
          </w:tblCellMar>
        </w:tblPrEx>
        <w:trPr>
          <w:trHeight w:val="420" w:hRule="atLeast"/>
        </w:trPr>
        <w:tc>
          <w:tcPr>
            <w:tcW w:w="73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1376"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合计</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1152.15</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1145.15</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1002.59</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142.56</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7.00</w:t>
            </w:r>
          </w:p>
        </w:tc>
      </w:tr>
      <w:tr>
        <w:tblPrEx>
          <w:tblCellMar>
            <w:top w:w="0" w:type="dxa"/>
            <w:left w:w="108" w:type="dxa"/>
            <w:bottom w:w="0" w:type="dxa"/>
            <w:right w:w="108" w:type="dxa"/>
          </w:tblCellMar>
        </w:tblPrEx>
        <w:trPr>
          <w:trHeight w:val="420" w:hRule="atLeast"/>
        </w:trPr>
        <w:tc>
          <w:tcPr>
            <w:tcW w:w="73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ascii="宋体" w:hAnsi="宋体" w:cs="Arial"/>
                <w:b/>
                <w:bCs/>
                <w:color w:val="000000"/>
              </w:rPr>
              <w:t>208</w:t>
            </w:r>
          </w:p>
        </w:tc>
        <w:tc>
          <w:tcPr>
            <w:tcW w:w="1376"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社会保障和就业支出</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120.19</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120.19</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120.19</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0.00</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73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20805</w:t>
            </w:r>
          </w:p>
        </w:tc>
        <w:tc>
          <w:tcPr>
            <w:tcW w:w="1376"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行政事业单位养老支出</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113.79</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113.79</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113.79</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0.00</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80" w:hRule="atLeast"/>
        </w:trPr>
        <w:tc>
          <w:tcPr>
            <w:tcW w:w="73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xml:space="preserve">　 </w:t>
            </w:r>
            <w:r>
              <w:rPr>
                <w:rFonts w:ascii="宋体" w:hAnsi="宋体" w:cs="Arial"/>
                <w:color w:val="000000"/>
              </w:rPr>
              <w:t>2080505</w:t>
            </w:r>
          </w:p>
        </w:tc>
        <w:tc>
          <w:tcPr>
            <w:tcW w:w="1376" w:type="pct"/>
            <w:tcBorders>
              <w:top w:val="nil"/>
              <w:left w:val="nil"/>
              <w:bottom w:val="single" w:color="000000" w:sz="4" w:space="0"/>
              <w:right w:val="single" w:color="000000" w:sz="4" w:space="0"/>
            </w:tcBorders>
            <w:vAlign w:val="center"/>
          </w:tcPr>
          <w:p>
            <w:pPr>
              <w:widowControl/>
              <w:rPr>
                <w:rFonts w:ascii="宋体" w:hAnsi="宋体" w:cs="Arial"/>
                <w:color w:val="000000"/>
                <w:sz w:val="20"/>
              </w:rPr>
            </w:pPr>
            <w:r>
              <w:rPr>
                <w:rFonts w:hint="eastAsia" w:ascii="宋体" w:hAnsi="宋体" w:cs="Arial"/>
                <w:color w:val="000000"/>
                <w:sz w:val="20"/>
              </w:rPr>
              <w:t>　　机关事业单位基本养老保险缴费支出</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113.79</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113.79</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113.79</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576" w:hRule="atLeast"/>
        </w:trPr>
        <w:tc>
          <w:tcPr>
            <w:tcW w:w="73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20899</w:t>
            </w:r>
          </w:p>
        </w:tc>
        <w:tc>
          <w:tcPr>
            <w:tcW w:w="1376"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其他社会保障和就业支出</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6.40</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6.40</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6.40</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80" w:hRule="atLeast"/>
        </w:trPr>
        <w:tc>
          <w:tcPr>
            <w:tcW w:w="73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 xml:space="preserve">　 </w:t>
            </w:r>
            <w:r>
              <w:rPr>
                <w:rFonts w:ascii="宋体" w:hAnsi="宋体" w:cs="Arial"/>
                <w:color w:val="000000"/>
              </w:rPr>
              <w:t>2089999</w:t>
            </w:r>
          </w:p>
        </w:tc>
        <w:tc>
          <w:tcPr>
            <w:tcW w:w="1376" w:type="pct"/>
            <w:tcBorders>
              <w:top w:val="nil"/>
              <w:left w:val="nil"/>
              <w:bottom w:val="single" w:color="000000" w:sz="4" w:space="0"/>
              <w:right w:val="single" w:color="000000" w:sz="4" w:space="0"/>
            </w:tcBorders>
            <w:vAlign w:val="center"/>
          </w:tcPr>
          <w:p>
            <w:pPr>
              <w:widowControl/>
              <w:rPr>
                <w:rFonts w:ascii="宋体" w:hAnsi="宋体" w:cs="Arial"/>
                <w:color w:val="000000"/>
                <w:sz w:val="20"/>
              </w:rPr>
            </w:pPr>
            <w:r>
              <w:rPr>
                <w:rFonts w:hint="eastAsia" w:ascii="宋体" w:hAnsi="宋体" w:cs="Arial"/>
                <w:color w:val="000000"/>
                <w:sz w:val="20"/>
              </w:rPr>
              <w:t>　　其他社会保障和就业支出</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6.40</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6.40</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6.40</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73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ascii="宋体" w:hAnsi="宋体" w:cs="Arial"/>
                <w:b/>
                <w:bCs/>
                <w:color w:val="000000"/>
              </w:rPr>
              <w:t>210</w:t>
            </w:r>
          </w:p>
        </w:tc>
        <w:tc>
          <w:tcPr>
            <w:tcW w:w="1376"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卫生健康支出</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144.12</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144.12</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144.12</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73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21011</w:t>
            </w:r>
          </w:p>
        </w:tc>
        <w:tc>
          <w:tcPr>
            <w:tcW w:w="1376"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行政事业单位医疗</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144.12</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144.12</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144.12</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733" w:type="pct"/>
            <w:tcBorders>
              <w:top w:val="nil"/>
              <w:left w:val="single" w:color="000000" w:sz="4" w:space="0"/>
              <w:bottom w:val="single" w:color="000000" w:sz="4" w:space="0"/>
              <w:right w:val="single" w:color="000000" w:sz="4" w:space="0"/>
            </w:tcBorders>
            <w:noWrap/>
            <w:vAlign w:val="center"/>
          </w:tcPr>
          <w:p>
            <w:pPr>
              <w:widowControl/>
              <w:ind w:firstLine="315" w:firstLineChars="150"/>
              <w:rPr>
                <w:rFonts w:ascii="宋体" w:hAnsi="宋体" w:cs="Arial"/>
                <w:color w:val="000000"/>
              </w:rPr>
            </w:pPr>
            <w:r>
              <w:rPr>
                <w:rFonts w:hint="eastAsia" w:ascii="宋体" w:hAnsi="宋体" w:cs="Arial"/>
                <w:color w:val="000000"/>
              </w:rPr>
              <w:t>2101101</w:t>
            </w:r>
          </w:p>
        </w:tc>
        <w:tc>
          <w:tcPr>
            <w:tcW w:w="1376" w:type="pct"/>
            <w:tcBorders>
              <w:top w:val="nil"/>
              <w:left w:val="nil"/>
              <w:bottom w:val="single" w:color="000000" w:sz="4" w:space="0"/>
              <w:right w:val="single" w:color="000000" w:sz="4" w:space="0"/>
            </w:tcBorders>
            <w:vAlign w:val="center"/>
          </w:tcPr>
          <w:p>
            <w:pPr>
              <w:widowControl/>
              <w:ind w:firstLine="400" w:firstLineChars="200"/>
              <w:rPr>
                <w:rFonts w:ascii="宋体" w:hAnsi="宋体" w:cs="Arial"/>
                <w:color w:val="000000"/>
                <w:sz w:val="20"/>
              </w:rPr>
            </w:pPr>
            <w:r>
              <w:rPr>
                <w:rFonts w:hint="eastAsia" w:ascii="宋体" w:hAnsi="宋体" w:cs="Arial"/>
                <w:color w:val="000000"/>
                <w:sz w:val="20"/>
              </w:rPr>
              <w:t>行政单位医疗</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61.88</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61.88</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61.88</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0.00</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0.00</w:t>
            </w:r>
          </w:p>
        </w:tc>
      </w:tr>
      <w:tr>
        <w:tblPrEx>
          <w:tblCellMar>
            <w:top w:w="0" w:type="dxa"/>
            <w:left w:w="108" w:type="dxa"/>
            <w:bottom w:w="0" w:type="dxa"/>
            <w:right w:w="108" w:type="dxa"/>
          </w:tblCellMar>
        </w:tblPrEx>
        <w:trPr>
          <w:trHeight w:val="384" w:hRule="atLeast"/>
        </w:trPr>
        <w:tc>
          <w:tcPr>
            <w:tcW w:w="733" w:type="pct"/>
            <w:tcBorders>
              <w:top w:val="nil"/>
              <w:left w:val="single" w:color="000000" w:sz="4" w:space="0"/>
              <w:bottom w:val="single" w:color="000000" w:sz="4" w:space="0"/>
              <w:right w:val="single" w:color="000000" w:sz="4" w:space="0"/>
            </w:tcBorders>
            <w:noWrap/>
            <w:vAlign w:val="center"/>
          </w:tcPr>
          <w:p>
            <w:pPr>
              <w:widowControl/>
              <w:ind w:firstLine="315" w:firstLineChars="150"/>
              <w:rPr>
                <w:rFonts w:ascii="宋体" w:hAnsi="宋体" w:cs="Arial"/>
                <w:color w:val="000000"/>
              </w:rPr>
            </w:pPr>
            <w:r>
              <w:rPr>
                <w:rFonts w:hint="eastAsia" w:ascii="宋体" w:hAnsi="宋体" w:cs="Arial"/>
                <w:color w:val="000000"/>
              </w:rPr>
              <w:t>2101103</w:t>
            </w:r>
          </w:p>
        </w:tc>
        <w:tc>
          <w:tcPr>
            <w:tcW w:w="1376" w:type="pct"/>
            <w:tcBorders>
              <w:top w:val="nil"/>
              <w:left w:val="nil"/>
              <w:bottom w:val="single" w:color="000000" w:sz="4" w:space="0"/>
              <w:right w:val="single" w:color="000000" w:sz="4" w:space="0"/>
            </w:tcBorders>
            <w:vAlign w:val="center"/>
          </w:tcPr>
          <w:p>
            <w:pPr>
              <w:widowControl/>
              <w:rPr>
                <w:rFonts w:ascii="宋体" w:hAnsi="宋体" w:cs="Arial"/>
                <w:color w:val="000000"/>
                <w:sz w:val="20"/>
              </w:rPr>
            </w:pPr>
            <w:r>
              <w:rPr>
                <w:rFonts w:hint="eastAsia" w:ascii="宋体" w:hAnsi="宋体" w:cs="Arial"/>
                <w:color w:val="000000"/>
                <w:sz w:val="20"/>
              </w:rPr>
              <w:t>　　公务员医疗补助</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82.25</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82.25</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82.25</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73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ascii="宋体" w:hAnsi="宋体" w:cs="Arial"/>
                <w:b/>
                <w:bCs/>
                <w:color w:val="000000"/>
              </w:rPr>
              <w:t>212</w:t>
            </w:r>
          </w:p>
        </w:tc>
        <w:tc>
          <w:tcPr>
            <w:tcW w:w="1376"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城乡社区支出</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796.72</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789.72</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647.16</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142.56</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7.00</w:t>
            </w:r>
          </w:p>
        </w:tc>
      </w:tr>
      <w:tr>
        <w:tblPrEx>
          <w:tblCellMar>
            <w:top w:w="0" w:type="dxa"/>
            <w:left w:w="108" w:type="dxa"/>
            <w:bottom w:w="0" w:type="dxa"/>
            <w:right w:w="108" w:type="dxa"/>
          </w:tblCellMar>
        </w:tblPrEx>
        <w:trPr>
          <w:trHeight w:val="420" w:hRule="atLeast"/>
        </w:trPr>
        <w:tc>
          <w:tcPr>
            <w:tcW w:w="73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21201</w:t>
            </w:r>
          </w:p>
        </w:tc>
        <w:tc>
          <w:tcPr>
            <w:tcW w:w="1376"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城乡社区管理事务</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796.72</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789.72</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647.16</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142.56</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7.00</w:t>
            </w:r>
          </w:p>
        </w:tc>
      </w:tr>
      <w:tr>
        <w:tblPrEx>
          <w:tblCellMar>
            <w:top w:w="0" w:type="dxa"/>
            <w:left w:w="108" w:type="dxa"/>
            <w:bottom w:w="0" w:type="dxa"/>
            <w:right w:w="108" w:type="dxa"/>
          </w:tblCellMar>
        </w:tblPrEx>
        <w:trPr>
          <w:trHeight w:val="420" w:hRule="atLeast"/>
        </w:trPr>
        <w:tc>
          <w:tcPr>
            <w:tcW w:w="733" w:type="pct"/>
            <w:tcBorders>
              <w:top w:val="nil"/>
              <w:left w:val="single" w:color="000000" w:sz="4" w:space="0"/>
              <w:bottom w:val="single" w:color="000000" w:sz="4" w:space="0"/>
              <w:right w:val="single" w:color="000000" w:sz="4" w:space="0"/>
            </w:tcBorders>
            <w:noWrap/>
            <w:vAlign w:val="center"/>
          </w:tcPr>
          <w:p>
            <w:pPr>
              <w:widowControl/>
              <w:ind w:firstLine="315" w:firstLineChars="150"/>
              <w:rPr>
                <w:rFonts w:ascii="宋体" w:hAnsi="宋体" w:cs="Arial"/>
                <w:color w:val="000000"/>
              </w:rPr>
            </w:pPr>
            <w:r>
              <w:rPr>
                <w:rFonts w:hint="eastAsia" w:ascii="宋体" w:hAnsi="宋体" w:cs="Arial"/>
                <w:color w:val="000000"/>
              </w:rPr>
              <w:t>2020101</w:t>
            </w:r>
          </w:p>
        </w:tc>
        <w:tc>
          <w:tcPr>
            <w:tcW w:w="1376" w:type="pct"/>
            <w:tcBorders>
              <w:top w:val="nil"/>
              <w:left w:val="nil"/>
              <w:bottom w:val="single" w:color="000000" w:sz="4" w:space="0"/>
              <w:right w:val="single" w:color="000000" w:sz="4" w:space="0"/>
            </w:tcBorders>
            <w:vAlign w:val="center"/>
          </w:tcPr>
          <w:p>
            <w:pPr>
              <w:widowControl/>
              <w:ind w:firstLine="400" w:firstLineChars="200"/>
              <w:rPr>
                <w:rFonts w:ascii="宋体" w:hAnsi="宋体" w:cs="Arial"/>
                <w:color w:val="000000"/>
                <w:sz w:val="20"/>
              </w:rPr>
            </w:pPr>
            <w:r>
              <w:rPr>
                <w:rFonts w:hint="eastAsia" w:ascii="宋体" w:hAnsi="宋体" w:cs="Arial"/>
                <w:color w:val="000000"/>
                <w:sz w:val="20"/>
              </w:rPr>
              <w:t>行政运行</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142.56</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142.56</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0.00</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142.56</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0.00</w:t>
            </w:r>
          </w:p>
        </w:tc>
      </w:tr>
      <w:tr>
        <w:tblPrEx>
          <w:tblCellMar>
            <w:top w:w="0" w:type="dxa"/>
            <w:left w:w="108" w:type="dxa"/>
            <w:bottom w:w="0" w:type="dxa"/>
            <w:right w:w="108" w:type="dxa"/>
          </w:tblCellMar>
        </w:tblPrEx>
        <w:trPr>
          <w:trHeight w:val="420" w:hRule="atLeast"/>
        </w:trPr>
        <w:tc>
          <w:tcPr>
            <w:tcW w:w="733" w:type="pct"/>
            <w:tcBorders>
              <w:top w:val="nil"/>
              <w:left w:val="single" w:color="000000" w:sz="4" w:space="0"/>
              <w:bottom w:val="single" w:color="000000" w:sz="4" w:space="0"/>
              <w:right w:val="single" w:color="000000" w:sz="4" w:space="0"/>
            </w:tcBorders>
            <w:noWrap/>
            <w:vAlign w:val="center"/>
          </w:tcPr>
          <w:p>
            <w:pPr>
              <w:widowControl/>
              <w:ind w:firstLine="315" w:firstLineChars="150"/>
              <w:rPr>
                <w:rFonts w:ascii="宋体" w:hAnsi="宋体" w:cs="Arial"/>
                <w:color w:val="000000"/>
              </w:rPr>
            </w:pPr>
            <w:r>
              <w:rPr>
                <w:rFonts w:hint="eastAsia" w:ascii="宋体" w:hAnsi="宋体" w:cs="Arial"/>
                <w:color w:val="000000"/>
              </w:rPr>
              <w:t>2120102</w:t>
            </w:r>
          </w:p>
        </w:tc>
        <w:tc>
          <w:tcPr>
            <w:tcW w:w="1376" w:type="pct"/>
            <w:tcBorders>
              <w:top w:val="nil"/>
              <w:left w:val="nil"/>
              <w:bottom w:val="single" w:color="000000" w:sz="4" w:space="0"/>
              <w:right w:val="single" w:color="000000" w:sz="4" w:space="0"/>
            </w:tcBorders>
            <w:vAlign w:val="center"/>
          </w:tcPr>
          <w:p>
            <w:pPr>
              <w:widowControl/>
              <w:rPr>
                <w:rFonts w:ascii="宋体" w:hAnsi="宋体" w:cs="Arial"/>
                <w:color w:val="000000"/>
                <w:sz w:val="20"/>
              </w:rPr>
            </w:pPr>
            <w:r>
              <w:rPr>
                <w:rFonts w:hint="eastAsia" w:ascii="宋体" w:hAnsi="宋体" w:cs="Arial"/>
                <w:color w:val="000000"/>
                <w:sz w:val="20"/>
              </w:rPr>
              <w:t>　　一般行政管理事务</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647.16</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647.16</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647.16</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0.00</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0.00</w:t>
            </w:r>
          </w:p>
        </w:tc>
      </w:tr>
      <w:tr>
        <w:tblPrEx>
          <w:tblCellMar>
            <w:top w:w="0" w:type="dxa"/>
            <w:left w:w="108" w:type="dxa"/>
            <w:bottom w:w="0" w:type="dxa"/>
            <w:right w:w="108" w:type="dxa"/>
          </w:tblCellMar>
        </w:tblPrEx>
        <w:trPr>
          <w:trHeight w:val="420" w:hRule="atLeast"/>
        </w:trPr>
        <w:tc>
          <w:tcPr>
            <w:tcW w:w="733" w:type="pct"/>
            <w:tcBorders>
              <w:top w:val="nil"/>
              <w:left w:val="single" w:color="000000" w:sz="4" w:space="0"/>
              <w:bottom w:val="single" w:color="000000" w:sz="4" w:space="0"/>
              <w:right w:val="single" w:color="000000" w:sz="4" w:space="0"/>
            </w:tcBorders>
            <w:noWrap/>
            <w:vAlign w:val="center"/>
          </w:tcPr>
          <w:p>
            <w:pPr>
              <w:widowControl/>
              <w:ind w:firstLine="315" w:firstLineChars="150"/>
              <w:rPr>
                <w:rFonts w:ascii="宋体" w:hAnsi="宋体" w:cs="Arial"/>
                <w:color w:val="000000"/>
              </w:rPr>
            </w:pPr>
            <w:r>
              <w:rPr>
                <w:rFonts w:hint="eastAsia" w:ascii="宋体" w:hAnsi="宋体" w:cs="Arial"/>
                <w:color w:val="000000"/>
              </w:rPr>
              <w:t>2120106</w:t>
            </w:r>
          </w:p>
        </w:tc>
        <w:tc>
          <w:tcPr>
            <w:tcW w:w="1376" w:type="pct"/>
            <w:tcBorders>
              <w:top w:val="nil"/>
              <w:left w:val="nil"/>
              <w:bottom w:val="single" w:color="000000" w:sz="4" w:space="0"/>
              <w:right w:val="single" w:color="000000" w:sz="4" w:space="0"/>
            </w:tcBorders>
            <w:vAlign w:val="center"/>
          </w:tcPr>
          <w:p>
            <w:pPr>
              <w:widowControl/>
              <w:rPr>
                <w:rFonts w:ascii="宋体" w:hAnsi="宋体" w:cs="Arial"/>
                <w:color w:val="000000"/>
                <w:sz w:val="20"/>
              </w:rPr>
            </w:pPr>
            <w:r>
              <w:rPr>
                <w:rFonts w:hint="eastAsia" w:ascii="宋体" w:hAnsi="宋体" w:cs="Arial"/>
                <w:color w:val="000000"/>
                <w:sz w:val="20"/>
              </w:rPr>
              <w:t xml:space="preserve">    工程建设管理</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7.00</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0.00</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0.00</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0.00</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7.00</w:t>
            </w:r>
          </w:p>
        </w:tc>
      </w:tr>
      <w:tr>
        <w:tblPrEx>
          <w:tblCellMar>
            <w:top w:w="0" w:type="dxa"/>
            <w:left w:w="108" w:type="dxa"/>
            <w:bottom w:w="0" w:type="dxa"/>
            <w:right w:w="108" w:type="dxa"/>
          </w:tblCellMar>
        </w:tblPrEx>
        <w:trPr>
          <w:trHeight w:val="420" w:hRule="atLeast"/>
        </w:trPr>
        <w:tc>
          <w:tcPr>
            <w:tcW w:w="73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ascii="宋体" w:hAnsi="宋体" w:cs="Arial"/>
                <w:b/>
                <w:bCs/>
                <w:color w:val="000000"/>
              </w:rPr>
              <w:t>221</w:t>
            </w:r>
          </w:p>
        </w:tc>
        <w:tc>
          <w:tcPr>
            <w:tcW w:w="1376"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住房保障支出</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91.11</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91.11</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91.11</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73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22102</w:t>
            </w:r>
          </w:p>
        </w:tc>
        <w:tc>
          <w:tcPr>
            <w:tcW w:w="1376" w:type="pct"/>
            <w:tcBorders>
              <w:top w:val="nil"/>
              <w:left w:val="nil"/>
              <w:bottom w:val="single" w:color="000000" w:sz="4" w:space="0"/>
              <w:right w:val="single" w:color="000000" w:sz="4" w:space="0"/>
            </w:tcBorders>
            <w:vAlign w:val="center"/>
          </w:tcPr>
          <w:p>
            <w:pPr>
              <w:widowControl/>
              <w:rPr>
                <w:rFonts w:ascii="宋体" w:hAnsi="宋体" w:cs="Arial"/>
                <w:b/>
                <w:bCs/>
                <w:color w:val="000000"/>
              </w:rPr>
            </w:pPr>
            <w:r>
              <w:rPr>
                <w:rFonts w:hint="eastAsia" w:ascii="宋体" w:hAnsi="宋体" w:cs="Arial"/>
                <w:b/>
                <w:bCs/>
                <w:color w:val="000000"/>
              </w:rPr>
              <w:t>　住房改革支出</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91.11</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91.11</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91.11</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73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2210201</w:t>
            </w:r>
          </w:p>
        </w:tc>
        <w:tc>
          <w:tcPr>
            <w:tcW w:w="1376" w:type="pct"/>
            <w:tcBorders>
              <w:top w:val="nil"/>
              <w:left w:val="nil"/>
              <w:bottom w:val="single" w:color="000000" w:sz="4" w:space="0"/>
              <w:right w:val="single" w:color="000000" w:sz="4" w:space="0"/>
            </w:tcBorders>
            <w:vAlign w:val="center"/>
          </w:tcPr>
          <w:p>
            <w:pPr>
              <w:widowControl/>
              <w:rPr>
                <w:rFonts w:ascii="宋体" w:hAnsi="宋体" w:cs="Arial"/>
                <w:color w:val="000000"/>
                <w:sz w:val="20"/>
              </w:rPr>
            </w:pPr>
            <w:r>
              <w:rPr>
                <w:rFonts w:hint="eastAsia" w:ascii="宋体" w:hAnsi="宋体" w:cs="Arial"/>
                <w:color w:val="000000"/>
                <w:sz w:val="20"/>
              </w:rPr>
              <w:t>　　住房公积金</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73.15</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73.15</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73.15</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73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rPr>
            </w:pPr>
            <w:r>
              <w:rPr>
                <w:rFonts w:hint="eastAsia" w:ascii="宋体" w:hAnsi="宋体" w:cs="Arial"/>
                <w:color w:val="000000"/>
              </w:rPr>
              <w:t>2210202</w:t>
            </w:r>
          </w:p>
        </w:tc>
        <w:tc>
          <w:tcPr>
            <w:tcW w:w="1376" w:type="pct"/>
            <w:tcBorders>
              <w:top w:val="nil"/>
              <w:left w:val="nil"/>
              <w:bottom w:val="single" w:color="000000" w:sz="4" w:space="0"/>
              <w:right w:val="single" w:color="000000" w:sz="4" w:space="0"/>
            </w:tcBorders>
            <w:vAlign w:val="center"/>
          </w:tcPr>
          <w:p>
            <w:pPr>
              <w:widowControl/>
              <w:rPr>
                <w:rFonts w:ascii="宋体" w:hAnsi="宋体" w:cs="Arial"/>
                <w:color w:val="000000"/>
                <w:sz w:val="20"/>
              </w:rPr>
            </w:pPr>
            <w:r>
              <w:rPr>
                <w:rFonts w:hint="eastAsia" w:ascii="宋体" w:hAnsi="宋体" w:cs="Arial"/>
                <w:color w:val="000000"/>
                <w:sz w:val="20"/>
              </w:rPr>
              <w:t>　　提租补贴</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17.96</w:t>
            </w:r>
          </w:p>
        </w:tc>
        <w:tc>
          <w:tcPr>
            <w:tcW w:w="53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17.96</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17.96</w:t>
            </w:r>
          </w:p>
        </w:tc>
        <w:tc>
          <w:tcPr>
            <w:tcW w:w="60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607"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bl>
    <w:p>
      <w:pPr>
        <w:pStyle w:val="2"/>
      </w:pPr>
    </w:p>
    <w:p>
      <w:pPr>
        <w:pStyle w:val="2"/>
      </w:pPr>
    </w:p>
    <w:p>
      <w:pPr>
        <w:pStyle w:val="2"/>
      </w:pPr>
    </w:p>
    <w:p>
      <w:pPr>
        <w:pStyle w:val="2"/>
      </w:pPr>
    </w:p>
    <w:p>
      <w:pPr>
        <w:pStyle w:val="6"/>
        <w:kinsoku w:val="0"/>
        <w:overflowPunct w:val="0"/>
        <w:spacing w:before="58"/>
        <w:ind w:left="3378"/>
        <w:rPr>
          <w:rFonts w:hint="eastAsia" w:ascii="宋体" w:hAnsi="宋体" w:eastAsia="宋体" w:cs="Arial"/>
          <w:b/>
          <w:bCs/>
          <w:color w:val="000000"/>
          <w:lang w:eastAsia="zh-CN"/>
        </w:rPr>
      </w:pPr>
      <w:r>
        <w:rPr>
          <w:rFonts w:hint="eastAsia" w:ascii="宋体" w:hAnsi="宋体" w:cs="Arial"/>
          <w:b/>
          <w:bCs/>
          <w:color w:val="000000"/>
        </w:rPr>
        <w:t>一般公共预算支出表</w:t>
      </w:r>
      <w:r>
        <w:rPr>
          <w:rFonts w:hint="eastAsia" w:ascii="宋体" w:hAnsi="宋体" w:cs="Arial"/>
          <w:b/>
          <w:bCs/>
          <w:color w:val="000000"/>
          <w:lang w:eastAsia="zh-CN"/>
        </w:rPr>
        <w:t>（</w:t>
      </w:r>
      <w:r>
        <w:rPr>
          <w:rFonts w:hint="eastAsia" w:ascii="宋体" w:hAnsi="宋体" w:cs="Arial"/>
          <w:b/>
          <w:bCs/>
          <w:color w:val="000000"/>
          <w:lang w:val="en-US" w:eastAsia="zh-CN"/>
        </w:rPr>
        <w:t>分单位</w:t>
      </w:r>
      <w:r>
        <w:rPr>
          <w:rFonts w:hint="eastAsia" w:ascii="宋体" w:hAnsi="宋体" w:cs="Arial"/>
          <w:b/>
          <w:bCs/>
          <w:color w:val="000000"/>
          <w:lang w:eastAsia="zh-CN"/>
        </w:rPr>
        <w:t>）</w:t>
      </w:r>
    </w:p>
    <w:p>
      <w:pPr>
        <w:pStyle w:val="6"/>
        <w:kinsoku w:val="0"/>
        <w:overflowPunct w:val="0"/>
        <w:spacing w:before="58"/>
      </w:pPr>
      <w:r>
        <w:rPr>
          <w:rFonts w:hint="eastAsia" w:ascii="宋体" w:hAnsi="宋体" w:cs="Arial"/>
          <w:b/>
          <w:bCs/>
          <w:color w:val="000000"/>
        </w:rPr>
        <w:t>部门：武汉市新洲区建筑业管理办公室                                     单位：万元</w:t>
      </w:r>
    </w:p>
    <w:p>
      <w:pPr>
        <w:pStyle w:val="2"/>
        <w:sectPr>
          <w:pgSz w:w="11905" w:h="16838" w:orient="landscape"/>
          <w:pgMar w:top="1531" w:right="1701" w:bottom="1531" w:left="1701" w:header="851" w:footer="1417" w:gutter="0"/>
          <w:cols w:space="0" w:num="1"/>
          <w:docGrid w:type="lines" w:linePitch="313" w:charSpace="0"/>
        </w:sectPr>
      </w:pPr>
      <w:r>
        <w:object>
          <v:shape id="_x0000_i1025" o:spt="75" type="#_x0000_t75" style="height:124.1pt;width:447.15pt;" o:ole="t" filled="f" o:preferrelative="t" stroked="f" coordsize="21600,21600">
            <v:path/>
            <v:fill on="f" focussize="0,0"/>
            <v:stroke on="f"/>
            <v:imagedata r:id="rId9" o:title=""/>
            <o:lock v:ext="edit" aspectratio="f"/>
            <w10:wrap type="none"/>
            <w10:anchorlock/>
          </v:shape>
          <o:OLEObject Type="Embed" ProgID="Excel.Sheet.8" ShapeID="_x0000_i1025" DrawAspect="Content" ObjectID="_1468075725" r:id="rId8">
            <o:LockedField>false</o:LockedField>
          </o:OLEObject>
        </w:object>
      </w:r>
    </w:p>
    <w:p>
      <w:pPr>
        <w:snapToGrid w:val="0"/>
        <w:spacing w:line="480" w:lineRule="exact"/>
        <w:ind w:firstLine="600" w:firstLineChars="200"/>
      </w:pPr>
      <w:r>
        <w:rPr>
          <w:rFonts w:hint="eastAsia" w:eastAsia="黑体"/>
          <w:bCs/>
          <w:sz w:val="30"/>
          <w:szCs w:val="30"/>
          <w:lang w:val="en-US" w:eastAsia="zh-CN"/>
        </w:rPr>
        <w:t>六</w:t>
      </w:r>
      <w:r>
        <w:rPr>
          <w:rFonts w:eastAsia="黑体"/>
          <w:bCs/>
          <w:sz w:val="30"/>
          <w:szCs w:val="30"/>
        </w:rPr>
        <w:t>、</w:t>
      </w:r>
      <w:r>
        <w:rPr>
          <w:rFonts w:hint="eastAsia" w:eastAsia="黑体"/>
          <w:bCs/>
          <w:sz w:val="30"/>
          <w:szCs w:val="30"/>
          <w:lang w:val="en-US" w:eastAsia="zh-CN"/>
        </w:rPr>
        <w:t>一般公共预算基本支出表</w:t>
      </w:r>
    </w:p>
    <w:p>
      <w:pPr>
        <w:pStyle w:val="6"/>
        <w:kinsoku w:val="0"/>
        <w:overflowPunct w:val="0"/>
        <w:spacing w:before="58"/>
        <w:ind w:left="3078"/>
        <w:rPr>
          <w:rFonts w:ascii="宋体" w:hAnsi="宋体" w:cs="Arial"/>
          <w:b/>
          <w:bCs/>
          <w:color w:val="000000"/>
        </w:rPr>
      </w:pPr>
      <w:r>
        <w:rPr>
          <w:rFonts w:hint="eastAsia" w:ascii="宋体" w:hAnsi="宋体" w:cs="Arial"/>
          <w:b/>
          <w:bCs/>
          <w:color w:val="000000"/>
        </w:rPr>
        <w:t>一般公共预算基本支出表</w:t>
      </w:r>
    </w:p>
    <w:p>
      <w:pPr>
        <w:pStyle w:val="6"/>
        <w:kinsoku w:val="0"/>
        <w:overflowPunct w:val="0"/>
        <w:spacing w:before="58"/>
      </w:pPr>
      <w:r>
        <w:rPr>
          <w:rFonts w:hint="eastAsia" w:ascii="宋体" w:hAnsi="宋体" w:cs="Arial"/>
          <w:b/>
          <w:bCs/>
          <w:color w:val="000000"/>
        </w:rPr>
        <w:t>部门：武汉市新洲区建筑业管理办公室                                   单位：万元</w:t>
      </w:r>
    </w:p>
    <w:tbl>
      <w:tblPr>
        <w:tblStyle w:val="9"/>
        <w:tblW w:w="8400" w:type="dxa"/>
        <w:tblInd w:w="0" w:type="dxa"/>
        <w:shd w:val="clear" w:color="auto" w:fill="auto"/>
        <w:tblLayout w:type="autofit"/>
        <w:tblCellMar>
          <w:top w:w="0" w:type="dxa"/>
          <w:left w:w="0" w:type="dxa"/>
          <w:bottom w:w="0" w:type="dxa"/>
          <w:right w:w="0" w:type="dxa"/>
        </w:tblCellMar>
      </w:tblPr>
      <w:tblGrid>
        <w:gridCol w:w="1099"/>
        <w:gridCol w:w="4025"/>
        <w:gridCol w:w="902"/>
        <w:gridCol w:w="1187"/>
        <w:gridCol w:w="1187"/>
      </w:tblGrid>
      <w:tr>
        <w:tblPrEx>
          <w:shd w:val="clear" w:color="auto" w:fill="auto"/>
          <w:tblCellMar>
            <w:top w:w="0" w:type="dxa"/>
            <w:left w:w="0" w:type="dxa"/>
            <w:bottom w:w="0" w:type="dxa"/>
            <w:right w:w="0" w:type="dxa"/>
          </w:tblCellMar>
        </w:tblPrEx>
        <w:trPr>
          <w:trHeight w:val="420" w:hRule="atLeast"/>
        </w:trPr>
        <w:tc>
          <w:tcPr>
            <w:tcW w:w="51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部门预算支出经济分类科目</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本年一般公共预算基本支出</w:t>
            </w:r>
          </w:p>
        </w:tc>
      </w:tr>
      <w:tr>
        <w:tblPrEx>
          <w:shd w:val="clear" w:color="auto" w:fill="auto"/>
          <w:tblCellMar>
            <w:top w:w="0" w:type="dxa"/>
            <w:left w:w="0" w:type="dxa"/>
            <w:bottom w:w="0" w:type="dxa"/>
            <w:right w:w="0"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tblPrEx>
          <w:shd w:val="clear" w:color="auto" w:fill="auto"/>
          <w:tblCellMar>
            <w:top w:w="0" w:type="dxa"/>
            <w:left w:w="0" w:type="dxa"/>
            <w:bottom w:w="0" w:type="dxa"/>
            <w:right w:w="0" w:type="dxa"/>
          </w:tblCellMar>
        </w:tblPrEx>
        <w:trPr>
          <w:trHeight w:val="3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b/>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735.86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647.27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88.59</w:t>
            </w:r>
          </w:p>
        </w:tc>
      </w:tr>
      <w:tr>
        <w:tblPrEx>
          <w:shd w:val="clear" w:color="auto" w:fill="auto"/>
          <w:tblCellMar>
            <w:top w:w="0" w:type="dxa"/>
            <w:left w:w="0" w:type="dxa"/>
            <w:bottom w:w="0" w:type="dxa"/>
            <w:right w:w="0"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586.74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3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88.59</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11.60</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19.88</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21.76</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w:t>
            </w:r>
          </w:p>
        </w:tc>
      </w:tr>
      <w:tr>
        <w:tblPrEx>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shd w:val="clear" w:color="auto" w:fill="auto"/>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bl>
    <w:p>
      <w:pPr>
        <w:snapToGrid w:val="0"/>
        <w:spacing w:line="480" w:lineRule="exact"/>
        <w:ind w:firstLine="600" w:firstLineChars="200"/>
        <w:rPr>
          <w:rFonts w:hint="eastAsia" w:ascii="宋体" w:hAnsi="宋体" w:cs="Arial"/>
          <w:b/>
          <w:bCs/>
          <w:color w:val="000000"/>
        </w:rPr>
      </w:pPr>
      <w:r>
        <w:rPr>
          <w:rFonts w:hint="eastAsia" w:eastAsia="黑体"/>
          <w:bCs/>
          <w:sz w:val="30"/>
          <w:szCs w:val="30"/>
          <w:lang w:val="en-US" w:eastAsia="zh-CN"/>
        </w:rPr>
        <w:t>七</w:t>
      </w:r>
      <w:r>
        <w:rPr>
          <w:rFonts w:eastAsia="黑体"/>
          <w:bCs/>
          <w:sz w:val="30"/>
          <w:szCs w:val="30"/>
        </w:rPr>
        <w:t>、</w:t>
      </w:r>
      <w:r>
        <w:rPr>
          <w:rFonts w:hint="eastAsia" w:eastAsia="黑体"/>
          <w:bCs/>
          <w:sz w:val="30"/>
          <w:szCs w:val="30"/>
          <w:lang w:val="en-US" w:eastAsia="zh-CN"/>
        </w:rPr>
        <w:t>一般公共预算“三公”经费支出表</w:t>
      </w:r>
    </w:p>
    <w:p>
      <w:pPr>
        <w:pStyle w:val="6"/>
        <w:kinsoku w:val="0"/>
        <w:overflowPunct w:val="0"/>
        <w:spacing w:before="58"/>
        <w:ind w:left="2460" w:right="1710"/>
        <w:jc w:val="center"/>
        <w:rPr>
          <w:rFonts w:ascii="宋体" w:hAnsi="宋体" w:cs="Arial"/>
          <w:b/>
          <w:bCs/>
          <w:color w:val="000000"/>
        </w:rPr>
      </w:pPr>
      <w:r>
        <w:rPr>
          <w:rFonts w:hint="eastAsia" w:ascii="宋体" w:hAnsi="宋体" w:cs="Arial"/>
          <w:b/>
          <w:bCs/>
          <w:color w:val="000000"/>
        </w:rPr>
        <w:t>一般公共预算“三公”经费支出表</w:t>
      </w:r>
    </w:p>
    <w:p>
      <w:pPr>
        <w:pStyle w:val="6"/>
        <w:kinsoku w:val="0"/>
        <w:overflowPunct w:val="0"/>
        <w:snapToGrid w:val="0"/>
        <w:spacing w:before="58" w:line="480" w:lineRule="exact"/>
      </w:pPr>
      <w:r>
        <w:rPr>
          <w:rFonts w:hint="eastAsia" w:ascii="宋体" w:hAnsi="宋体" w:cs="Arial"/>
          <w:b/>
          <w:bCs/>
          <w:color w:val="000000"/>
        </w:rPr>
        <w:t>部门：武汉市新洲区建筑业管理办公室                                     单位：万元</w:t>
      </w:r>
    </w:p>
    <w:tbl>
      <w:tblPr>
        <w:tblStyle w:val="9"/>
        <w:tblW w:w="5447" w:type="pct"/>
        <w:tblInd w:w="-318" w:type="dxa"/>
        <w:tblLayout w:type="autofit"/>
        <w:tblCellMar>
          <w:top w:w="0" w:type="dxa"/>
          <w:left w:w="108" w:type="dxa"/>
          <w:bottom w:w="0" w:type="dxa"/>
          <w:right w:w="108" w:type="dxa"/>
        </w:tblCellMar>
      </w:tblPr>
      <w:tblGrid>
        <w:gridCol w:w="1842"/>
        <w:gridCol w:w="1898"/>
        <w:gridCol w:w="798"/>
        <w:gridCol w:w="1700"/>
        <w:gridCol w:w="1843"/>
        <w:gridCol w:w="1417"/>
      </w:tblGrid>
      <w:tr>
        <w:tblPrEx>
          <w:tblCellMar>
            <w:top w:w="0" w:type="dxa"/>
            <w:left w:w="108" w:type="dxa"/>
            <w:bottom w:w="0" w:type="dxa"/>
            <w:right w:w="108" w:type="dxa"/>
          </w:tblCellMar>
        </w:tblPrEx>
        <w:trPr>
          <w:trHeight w:val="420" w:hRule="atLeast"/>
        </w:trPr>
        <w:tc>
          <w:tcPr>
            <w:tcW w:w="970"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“三公”经费合计</w:t>
            </w:r>
          </w:p>
        </w:tc>
        <w:tc>
          <w:tcPr>
            <w:tcW w:w="99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因公出国（境）费</w:t>
            </w:r>
          </w:p>
        </w:tc>
        <w:tc>
          <w:tcPr>
            <w:tcW w:w="2285" w:type="pct"/>
            <w:gridSpan w:val="3"/>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公务用车购置及运行费</w:t>
            </w:r>
          </w:p>
        </w:tc>
        <w:tc>
          <w:tcPr>
            <w:tcW w:w="7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公务接待费</w:t>
            </w:r>
          </w:p>
        </w:tc>
      </w:tr>
      <w:tr>
        <w:tblPrEx>
          <w:tblCellMar>
            <w:top w:w="0" w:type="dxa"/>
            <w:left w:w="108" w:type="dxa"/>
            <w:bottom w:w="0" w:type="dxa"/>
            <w:right w:w="108" w:type="dxa"/>
          </w:tblCellMar>
        </w:tblPrEx>
        <w:trPr>
          <w:trHeight w:val="420" w:hRule="atLeast"/>
        </w:trPr>
        <w:tc>
          <w:tcPr>
            <w:tcW w:w="970"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999"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420"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小计</w:t>
            </w:r>
          </w:p>
        </w:tc>
        <w:tc>
          <w:tcPr>
            <w:tcW w:w="895"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公务用车购置费</w:t>
            </w:r>
          </w:p>
        </w:tc>
        <w:tc>
          <w:tcPr>
            <w:tcW w:w="970" w:type="pct"/>
            <w:tcBorders>
              <w:top w:val="nil"/>
              <w:left w:val="nil"/>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公务用车运行费</w:t>
            </w:r>
          </w:p>
        </w:tc>
        <w:tc>
          <w:tcPr>
            <w:tcW w:w="746"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r>
      <w:tr>
        <w:tblPrEx>
          <w:tblCellMar>
            <w:top w:w="0" w:type="dxa"/>
            <w:left w:w="108" w:type="dxa"/>
            <w:bottom w:w="0" w:type="dxa"/>
            <w:right w:w="108" w:type="dxa"/>
          </w:tblCellMar>
        </w:tblPrEx>
        <w:trPr>
          <w:trHeight w:val="420" w:hRule="atLeast"/>
        </w:trPr>
        <w:tc>
          <w:tcPr>
            <w:tcW w:w="970" w:type="pct"/>
            <w:tcBorders>
              <w:top w:val="nil"/>
              <w:left w:val="single" w:color="000000" w:sz="4" w:space="0"/>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24.50</w:t>
            </w:r>
          </w:p>
        </w:tc>
        <w:tc>
          <w:tcPr>
            <w:tcW w:w="999"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42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24.50</w:t>
            </w:r>
          </w:p>
        </w:tc>
        <w:tc>
          <w:tcPr>
            <w:tcW w:w="895"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970"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24.50</w:t>
            </w:r>
          </w:p>
        </w:tc>
        <w:tc>
          <w:tcPr>
            <w:tcW w:w="746"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0.50</w:t>
            </w:r>
          </w:p>
        </w:tc>
      </w:tr>
    </w:tbl>
    <w:p>
      <w:pPr>
        <w:pStyle w:val="2"/>
      </w:pPr>
    </w:p>
    <w:p>
      <w:pPr>
        <w:pStyle w:val="2"/>
      </w:pPr>
    </w:p>
    <w:p>
      <w:pPr>
        <w:pStyle w:val="2"/>
      </w:pPr>
    </w:p>
    <w:p>
      <w:pPr>
        <w:snapToGrid w:val="0"/>
        <w:spacing w:line="480" w:lineRule="exact"/>
        <w:ind w:firstLine="600" w:firstLineChars="200"/>
      </w:pPr>
      <w:r>
        <w:rPr>
          <w:rFonts w:hint="eastAsia" w:eastAsia="黑体"/>
          <w:bCs/>
          <w:sz w:val="30"/>
          <w:szCs w:val="30"/>
          <w:lang w:val="en-US" w:eastAsia="zh-CN"/>
        </w:rPr>
        <w:t>八</w:t>
      </w:r>
      <w:r>
        <w:rPr>
          <w:rFonts w:eastAsia="黑体"/>
          <w:bCs/>
          <w:sz w:val="30"/>
          <w:szCs w:val="30"/>
        </w:rPr>
        <w:t>、</w:t>
      </w:r>
      <w:r>
        <w:rPr>
          <w:rFonts w:hint="eastAsia" w:eastAsia="黑体"/>
          <w:bCs/>
          <w:sz w:val="30"/>
          <w:szCs w:val="30"/>
          <w:lang w:val="en-US" w:eastAsia="zh-CN"/>
        </w:rPr>
        <w:t>政府性基金预算支出表</w:t>
      </w:r>
    </w:p>
    <w:p>
      <w:pPr>
        <w:pStyle w:val="6"/>
        <w:kinsoku w:val="0"/>
        <w:overflowPunct w:val="0"/>
        <w:ind w:left="2460" w:right="1710"/>
        <w:jc w:val="center"/>
        <w:rPr>
          <w:rFonts w:ascii="宋体" w:hAnsi="宋体" w:cs="Arial"/>
          <w:b/>
          <w:bCs/>
          <w:color w:val="000000"/>
        </w:rPr>
      </w:pPr>
      <w:r>
        <w:rPr>
          <w:rFonts w:hint="eastAsia" w:ascii="宋体" w:hAnsi="宋体" w:cs="Arial"/>
          <w:b/>
          <w:bCs/>
          <w:color w:val="000000"/>
        </w:rPr>
        <w:t>政府性基金预算支出表</w:t>
      </w:r>
    </w:p>
    <w:p>
      <w:pPr>
        <w:pStyle w:val="6"/>
        <w:kinsoku w:val="0"/>
        <w:overflowPunct w:val="0"/>
        <w:snapToGrid w:val="0"/>
        <w:spacing w:before="58" w:line="480" w:lineRule="exact"/>
      </w:pPr>
      <w:r>
        <w:rPr>
          <w:rFonts w:hint="eastAsia" w:ascii="宋体" w:hAnsi="宋体" w:cs="Arial"/>
          <w:b/>
          <w:bCs/>
          <w:color w:val="000000"/>
        </w:rPr>
        <w:t>部门：武汉市新洲区建筑业管理办公室                                     单位：万元</w:t>
      </w:r>
    </w:p>
    <w:tbl>
      <w:tblPr>
        <w:tblStyle w:val="9"/>
        <w:tblW w:w="9498" w:type="dxa"/>
        <w:tblInd w:w="-421" w:type="dxa"/>
        <w:tblLayout w:type="fixed"/>
        <w:tblCellMar>
          <w:top w:w="0" w:type="dxa"/>
          <w:left w:w="0" w:type="dxa"/>
          <w:bottom w:w="0" w:type="dxa"/>
          <w:right w:w="0" w:type="dxa"/>
        </w:tblCellMar>
      </w:tblPr>
      <w:tblGrid>
        <w:gridCol w:w="1825"/>
        <w:gridCol w:w="2892"/>
        <w:gridCol w:w="1004"/>
        <w:gridCol w:w="1944"/>
        <w:gridCol w:w="1833"/>
      </w:tblGrid>
      <w:tr>
        <w:tblPrEx>
          <w:tblCellMar>
            <w:top w:w="0" w:type="dxa"/>
            <w:left w:w="0" w:type="dxa"/>
            <w:bottom w:w="0" w:type="dxa"/>
            <w:right w:w="0" w:type="dxa"/>
          </w:tblCellMar>
        </w:tblPrEx>
        <w:trPr>
          <w:trHeight w:val="420" w:hRule="atLeast"/>
        </w:trPr>
        <w:tc>
          <w:tcPr>
            <w:tcW w:w="1825" w:type="dxa"/>
            <w:vMerge w:val="restart"/>
            <w:tcBorders>
              <w:top w:val="single" w:color="000000" w:sz="4" w:space="0"/>
              <w:left w:val="single" w:color="000000" w:sz="4" w:space="0"/>
              <w:bottom w:val="single" w:color="000000" w:sz="4" w:space="0"/>
              <w:right w:val="single" w:color="000000" w:sz="4" w:space="0"/>
            </w:tcBorders>
          </w:tcPr>
          <w:p>
            <w:pPr>
              <w:pStyle w:val="15"/>
              <w:kinsoku w:val="0"/>
              <w:overflowPunct w:val="0"/>
              <w:spacing w:before="10"/>
              <w:rPr>
                <w:b/>
                <w:bCs/>
                <w:sz w:val="11"/>
                <w:szCs w:val="11"/>
              </w:rPr>
            </w:pPr>
          </w:p>
          <w:p>
            <w:pPr>
              <w:pStyle w:val="15"/>
              <w:kinsoku w:val="0"/>
              <w:overflowPunct w:val="0"/>
              <w:spacing w:before="1"/>
              <w:ind w:left="196"/>
              <w:rPr>
                <w:b/>
                <w:bCs/>
                <w:w w:val="200"/>
                <w:sz w:val="22"/>
                <w:szCs w:val="22"/>
              </w:rPr>
            </w:pPr>
            <w:r>
              <w:rPr>
                <w:rFonts w:hint="eastAsia"/>
                <w:b/>
                <w:bCs/>
                <w:sz w:val="22"/>
                <w:szCs w:val="22"/>
              </w:rPr>
              <w:t>科目编码</w:t>
            </w:r>
          </w:p>
        </w:tc>
        <w:tc>
          <w:tcPr>
            <w:tcW w:w="2892" w:type="dxa"/>
            <w:vMerge w:val="restart"/>
            <w:tcBorders>
              <w:top w:val="single" w:color="000000" w:sz="4" w:space="0"/>
              <w:left w:val="single" w:color="000000" w:sz="4" w:space="0"/>
              <w:bottom w:val="single" w:color="000000" w:sz="4" w:space="0"/>
              <w:right w:val="single" w:color="000000" w:sz="4" w:space="0"/>
            </w:tcBorders>
          </w:tcPr>
          <w:p>
            <w:pPr>
              <w:pStyle w:val="15"/>
              <w:kinsoku w:val="0"/>
              <w:overflowPunct w:val="0"/>
              <w:spacing w:before="10"/>
              <w:rPr>
                <w:b/>
                <w:bCs/>
                <w:sz w:val="11"/>
                <w:szCs w:val="11"/>
              </w:rPr>
            </w:pPr>
          </w:p>
          <w:p>
            <w:pPr>
              <w:pStyle w:val="15"/>
              <w:kinsoku w:val="0"/>
              <w:overflowPunct w:val="0"/>
              <w:spacing w:before="1"/>
              <w:ind w:left="1004"/>
              <w:rPr>
                <w:b/>
                <w:bCs/>
                <w:w w:val="200"/>
                <w:sz w:val="22"/>
                <w:szCs w:val="22"/>
              </w:rPr>
            </w:pPr>
            <w:r>
              <w:rPr>
                <w:rFonts w:hint="eastAsia"/>
                <w:b/>
                <w:bCs/>
                <w:sz w:val="22"/>
                <w:szCs w:val="22"/>
              </w:rPr>
              <w:t>科目名称</w:t>
            </w:r>
          </w:p>
        </w:tc>
        <w:tc>
          <w:tcPr>
            <w:tcW w:w="4781" w:type="dxa"/>
            <w:gridSpan w:val="3"/>
            <w:tcBorders>
              <w:top w:val="single" w:color="000000" w:sz="4" w:space="0"/>
              <w:left w:val="single" w:color="000000" w:sz="4" w:space="0"/>
              <w:bottom w:val="single" w:color="000000" w:sz="4" w:space="0"/>
              <w:right w:val="single" w:color="000000" w:sz="4" w:space="0"/>
            </w:tcBorders>
          </w:tcPr>
          <w:p>
            <w:pPr>
              <w:pStyle w:val="15"/>
              <w:kinsoku w:val="0"/>
              <w:overflowPunct w:val="0"/>
              <w:spacing w:line="400" w:lineRule="exact"/>
              <w:ind w:left="1231"/>
              <w:rPr>
                <w:b/>
                <w:bCs/>
                <w:w w:val="200"/>
                <w:sz w:val="22"/>
                <w:szCs w:val="22"/>
              </w:rPr>
            </w:pPr>
            <w:r>
              <w:rPr>
                <w:rFonts w:hint="eastAsia"/>
                <w:b/>
                <w:bCs/>
                <w:sz w:val="22"/>
                <w:szCs w:val="22"/>
              </w:rPr>
              <w:t>本年政府性基金预算支出</w:t>
            </w:r>
          </w:p>
        </w:tc>
      </w:tr>
      <w:tr>
        <w:tblPrEx>
          <w:tblCellMar>
            <w:top w:w="0" w:type="dxa"/>
            <w:left w:w="0" w:type="dxa"/>
            <w:bottom w:w="0" w:type="dxa"/>
            <w:right w:w="0" w:type="dxa"/>
          </w:tblCellMar>
        </w:tblPrEx>
        <w:trPr>
          <w:trHeight w:val="420" w:hRule="atLeast"/>
        </w:trPr>
        <w:tc>
          <w:tcPr>
            <w:tcW w:w="1825" w:type="dxa"/>
            <w:vMerge w:val="continue"/>
            <w:tcBorders>
              <w:top w:val="nil"/>
              <w:left w:val="single" w:color="000000" w:sz="4" w:space="0"/>
              <w:bottom w:val="single" w:color="000000" w:sz="4" w:space="0"/>
              <w:right w:val="single" w:color="000000" w:sz="4" w:space="0"/>
            </w:tcBorders>
          </w:tcPr>
          <w:p>
            <w:pPr>
              <w:pStyle w:val="6"/>
              <w:kinsoku w:val="0"/>
              <w:overflowPunct w:val="0"/>
              <w:spacing w:before="176" w:after="9"/>
              <w:ind w:left="231"/>
              <w:rPr>
                <w:rFonts w:ascii="Microsoft JhengHei" w:eastAsia="Microsoft JhengHei" w:cs="Microsoft JhengHei"/>
                <w:b/>
                <w:bCs/>
                <w:w w:val="200"/>
                <w:sz w:val="2"/>
                <w:szCs w:val="2"/>
              </w:rPr>
            </w:pPr>
          </w:p>
        </w:tc>
        <w:tc>
          <w:tcPr>
            <w:tcW w:w="2892" w:type="dxa"/>
            <w:vMerge w:val="continue"/>
            <w:tcBorders>
              <w:top w:val="nil"/>
              <w:left w:val="single" w:color="000000" w:sz="4" w:space="0"/>
              <w:bottom w:val="single" w:color="000000" w:sz="4" w:space="0"/>
              <w:right w:val="single" w:color="000000" w:sz="4" w:space="0"/>
            </w:tcBorders>
          </w:tcPr>
          <w:p>
            <w:pPr>
              <w:pStyle w:val="6"/>
              <w:kinsoku w:val="0"/>
              <w:overflowPunct w:val="0"/>
              <w:spacing w:before="176" w:after="9"/>
              <w:ind w:left="231"/>
              <w:rPr>
                <w:rFonts w:ascii="Microsoft JhengHei" w:eastAsia="Microsoft JhengHei" w:cs="Microsoft JhengHei"/>
                <w:b/>
                <w:bCs/>
                <w:w w:val="200"/>
                <w:sz w:val="2"/>
                <w:szCs w:val="2"/>
              </w:rPr>
            </w:pPr>
          </w:p>
        </w:tc>
        <w:tc>
          <w:tcPr>
            <w:tcW w:w="1004" w:type="dxa"/>
            <w:tcBorders>
              <w:top w:val="single" w:color="000000" w:sz="4" w:space="0"/>
              <w:left w:val="single" w:color="000000" w:sz="4" w:space="0"/>
              <w:bottom w:val="single" w:color="000000" w:sz="4" w:space="0"/>
              <w:right w:val="single" w:color="000000" w:sz="4" w:space="0"/>
            </w:tcBorders>
          </w:tcPr>
          <w:p>
            <w:pPr>
              <w:pStyle w:val="15"/>
              <w:kinsoku w:val="0"/>
              <w:overflowPunct w:val="0"/>
              <w:spacing w:line="400" w:lineRule="exact"/>
              <w:ind w:left="281"/>
              <w:rPr>
                <w:b/>
                <w:bCs/>
                <w:w w:val="200"/>
                <w:sz w:val="22"/>
                <w:szCs w:val="22"/>
              </w:rPr>
            </w:pPr>
            <w:r>
              <w:rPr>
                <w:rFonts w:hint="eastAsia"/>
                <w:b/>
                <w:bCs/>
                <w:sz w:val="22"/>
                <w:szCs w:val="22"/>
              </w:rPr>
              <w:t>合计</w:t>
            </w:r>
          </w:p>
        </w:tc>
        <w:tc>
          <w:tcPr>
            <w:tcW w:w="1944" w:type="dxa"/>
            <w:tcBorders>
              <w:top w:val="single" w:color="000000" w:sz="4" w:space="0"/>
              <w:left w:val="single" w:color="000000" w:sz="4" w:space="0"/>
              <w:bottom w:val="single" w:color="000000" w:sz="4" w:space="0"/>
              <w:right w:val="single" w:color="000000" w:sz="4" w:space="0"/>
            </w:tcBorders>
          </w:tcPr>
          <w:p>
            <w:pPr>
              <w:pStyle w:val="15"/>
              <w:kinsoku w:val="0"/>
              <w:overflowPunct w:val="0"/>
              <w:spacing w:line="400" w:lineRule="exact"/>
              <w:ind w:left="530"/>
              <w:rPr>
                <w:b/>
                <w:bCs/>
                <w:w w:val="200"/>
                <w:sz w:val="22"/>
                <w:szCs w:val="22"/>
              </w:rPr>
            </w:pPr>
            <w:r>
              <w:rPr>
                <w:rFonts w:hint="eastAsia"/>
                <w:b/>
                <w:bCs/>
                <w:sz w:val="22"/>
                <w:szCs w:val="22"/>
              </w:rPr>
              <w:t>基本支出</w:t>
            </w:r>
          </w:p>
        </w:tc>
        <w:tc>
          <w:tcPr>
            <w:tcW w:w="1833" w:type="dxa"/>
            <w:tcBorders>
              <w:top w:val="single" w:color="000000" w:sz="4" w:space="0"/>
              <w:left w:val="single" w:color="000000" w:sz="4" w:space="0"/>
              <w:bottom w:val="single" w:color="000000" w:sz="4" w:space="0"/>
              <w:right w:val="single" w:color="000000" w:sz="4" w:space="0"/>
            </w:tcBorders>
          </w:tcPr>
          <w:p>
            <w:pPr>
              <w:pStyle w:val="15"/>
              <w:kinsoku w:val="0"/>
              <w:overflowPunct w:val="0"/>
              <w:spacing w:line="400" w:lineRule="exact"/>
              <w:ind w:left="530"/>
              <w:rPr>
                <w:b/>
                <w:bCs/>
                <w:w w:val="200"/>
                <w:sz w:val="22"/>
                <w:szCs w:val="22"/>
              </w:rPr>
            </w:pPr>
            <w:r>
              <w:rPr>
                <w:rFonts w:hint="eastAsia"/>
                <w:b/>
                <w:bCs/>
                <w:sz w:val="22"/>
                <w:szCs w:val="22"/>
              </w:rPr>
              <w:t>项目支出</w:t>
            </w:r>
          </w:p>
        </w:tc>
      </w:tr>
      <w:tr>
        <w:tblPrEx>
          <w:tblCellMar>
            <w:top w:w="0" w:type="dxa"/>
            <w:left w:w="0" w:type="dxa"/>
            <w:bottom w:w="0" w:type="dxa"/>
            <w:right w:w="0" w:type="dxa"/>
          </w:tblCellMar>
        </w:tblPrEx>
        <w:trPr>
          <w:trHeight w:val="420" w:hRule="atLeast"/>
        </w:trPr>
        <w:tc>
          <w:tcPr>
            <w:tcW w:w="1825" w:type="dxa"/>
            <w:tcBorders>
              <w:top w:val="single" w:color="000000" w:sz="4" w:space="0"/>
              <w:left w:val="single" w:color="000000" w:sz="4" w:space="0"/>
              <w:bottom w:val="single" w:color="000000" w:sz="4" w:space="0"/>
              <w:right w:val="single" w:color="000000" w:sz="4" w:space="0"/>
            </w:tcBorders>
          </w:tcPr>
          <w:p>
            <w:pPr>
              <w:pStyle w:val="15"/>
              <w:kinsoku w:val="0"/>
              <w:overflowPunct w:val="0"/>
              <w:spacing w:before="70"/>
              <w:ind w:left="328"/>
              <w:rPr>
                <w:rFonts w:ascii="宋体" w:eastAsia="宋体" w:cs="宋体"/>
                <w:sz w:val="22"/>
                <w:szCs w:val="22"/>
              </w:rPr>
            </w:pPr>
          </w:p>
        </w:tc>
        <w:tc>
          <w:tcPr>
            <w:tcW w:w="2892" w:type="dxa"/>
            <w:tcBorders>
              <w:top w:val="single" w:color="000000" w:sz="4" w:space="0"/>
              <w:left w:val="single" w:color="000000" w:sz="4" w:space="0"/>
              <w:bottom w:val="single" w:color="000000" w:sz="4" w:space="0"/>
              <w:right w:val="single" w:color="000000" w:sz="4" w:space="0"/>
            </w:tcBorders>
          </w:tcPr>
          <w:p>
            <w:pPr>
              <w:pStyle w:val="15"/>
              <w:kinsoku w:val="0"/>
              <w:overflowPunct w:val="0"/>
              <w:spacing w:before="70"/>
              <w:ind w:left="327"/>
              <w:rPr>
                <w:rFonts w:ascii="宋体" w:eastAsia="宋体" w:cs="宋体"/>
                <w:sz w:val="22"/>
                <w:szCs w:val="22"/>
              </w:rPr>
            </w:pPr>
          </w:p>
        </w:tc>
        <w:tc>
          <w:tcPr>
            <w:tcW w:w="1004" w:type="dxa"/>
            <w:tcBorders>
              <w:top w:val="single" w:color="000000" w:sz="4" w:space="0"/>
              <w:left w:val="single" w:color="000000" w:sz="4" w:space="0"/>
              <w:bottom w:val="single" w:color="000000" w:sz="4" w:space="0"/>
              <w:right w:val="single" w:color="000000" w:sz="4" w:space="0"/>
            </w:tcBorders>
          </w:tcPr>
          <w:p>
            <w:pPr>
              <w:pStyle w:val="15"/>
              <w:kinsoku w:val="0"/>
              <w:overflowPunct w:val="0"/>
              <w:rPr>
                <w:rFonts w:ascii="Times New Roman" w:cs="Times New Roman" w:eastAsiaTheme="minorEastAsia"/>
                <w:sz w:val="20"/>
                <w:szCs w:val="20"/>
              </w:rPr>
            </w:pPr>
          </w:p>
        </w:tc>
        <w:tc>
          <w:tcPr>
            <w:tcW w:w="1944" w:type="dxa"/>
            <w:tcBorders>
              <w:top w:val="single" w:color="000000" w:sz="4" w:space="0"/>
              <w:left w:val="single" w:color="000000" w:sz="4" w:space="0"/>
              <w:bottom w:val="single" w:color="000000" w:sz="4" w:space="0"/>
              <w:right w:val="single" w:color="000000" w:sz="4" w:space="0"/>
            </w:tcBorders>
          </w:tcPr>
          <w:p>
            <w:pPr>
              <w:pStyle w:val="15"/>
              <w:kinsoku w:val="0"/>
              <w:overflowPunct w:val="0"/>
              <w:rPr>
                <w:rFonts w:ascii="Times New Roman" w:cs="Times New Roman" w:eastAsiaTheme="minorEastAsia"/>
                <w:sz w:val="20"/>
                <w:szCs w:val="20"/>
              </w:rPr>
            </w:pPr>
          </w:p>
        </w:tc>
        <w:tc>
          <w:tcPr>
            <w:tcW w:w="1833" w:type="dxa"/>
            <w:tcBorders>
              <w:top w:val="single" w:color="000000" w:sz="4" w:space="0"/>
              <w:left w:val="single" w:color="000000" w:sz="4" w:space="0"/>
              <w:bottom w:val="single" w:color="000000" w:sz="4" w:space="0"/>
              <w:right w:val="single" w:color="000000" w:sz="4" w:space="0"/>
            </w:tcBorders>
          </w:tcPr>
          <w:p>
            <w:pPr>
              <w:pStyle w:val="15"/>
              <w:kinsoku w:val="0"/>
              <w:overflowPunct w:val="0"/>
              <w:rPr>
                <w:rFonts w:ascii="Times New Roman" w:cs="Times New Roman" w:eastAsiaTheme="minorEastAsia"/>
                <w:sz w:val="20"/>
                <w:szCs w:val="20"/>
              </w:rPr>
            </w:pPr>
          </w:p>
        </w:tc>
      </w:tr>
    </w:tbl>
    <w:p>
      <w:pPr>
        <w:pStyle w:val="6"/>
        <w:kinsoku w:val="0"/>
        <w:overflowPunct w:val="0"/>
        <w:spacing w:before="100"/>
        <w:ind w:left="981"/>
      </w:pPr>
      <w:r>
        <w:rPr>
          <w:rFonts w:hint="eastAsia"/>
        </w:rPr>
        <w:t>本年度无政府性基金预算支出安排</w:t>
      </w:r>
    </w:p>
    <w:p>
      <w:pPr>
        <w:pStyle w:val="2"/>
      </w:pPr>
    </w:p>
    <w:p>
      <w:pPr>
        <w:snapToGrid w:val="0"/>
        <w:spacing w:line="480" w:lineRule="exact"/>
        <w:ind w:firstLine="600" w:firstLineChars="200"/>
        <w:rPr>
          <w:rFonts w:hint="eastAsia" w:ascii="宋体" w:hAnsi="宋体" w:cs="Arial"/>
          <w:b/>
          <w:bCs/>
          <w:color w:val="000000"/>
        </w:rPr>
      </w:pPr>
      <w:r>
        <w:rPr>
          <w:rFonts w:hint="eastAsia" w:eastAsia="黑体"/>
          <w:bCs/>
          <w:sz w:val="30"/>
          <w:szCs w:val="30"/>
          <w:lang w:val="en-US" w:eastAsia="zh-CN"/>
        </w:rPr>
        <w:t>九</w:t>
      </w:r>
      <w:r>
        <w:rPr>
          <w:rFonts w:eastAsia="黑体"/>
          <w:bCs/>
          <w:sz w:val="30"/>
          <w:szCs w:val="30"/>
        </w:rPr>
        <w:t>、</w:t>
      </w:r>
      <w:r>
        <w:rPr>
          <w:rFonts w:hint="eastAsia" w:eastAsia="黑体"/>
          <w:bCs/>
          <w:sz w:val="30"/>
          <w:szCs w:val="30"/>
          <w:lang w:val="en-US" w:eastAsia="zh-CN"/>
        </w:rPr>
        <w:t>国有资本经营预算支出表</w:t>
      </w:r>
    </w:p>
    <w:p>
      <w:pPr>
        <w:widowControl/>
        <w:snapToGrid w:val="0"/>
        <w:spacing w:line="480" w:lineRule="exact"/>
        <w:jc w:val="center"/>
        <w:rPr>
          <w:rFonts w:hint="default" w:ascii="宋体" w:hAnsi="宋体" w:eastAsia="宋体" w:cs="Arial"/>
          <w:b/>
          <w:bCs/>
          <w:color w:val="000000"/>
          <w:lang w:val="en-US" w:eastAsia="zh-CN"/>
        </w:rPr>
      </w:pPr>
      <w:r>
        <w:rPr>
          <w:rFonts w:hint="eastAsia" w:ascii="宋体" w:hAnsi="宋体" w:eastAsia="宋体" w:cs="Arial"/>
          <w:b/>
          <w:bCs/>
          <w:color w:val="000000"/>
          <w:lang w:val="en-US" w:eastAsia="zh-CN"/>
        </w:rPr>
        <w:t>国有资本经营预算支出表</w:t>
      </w:r>
    </w:p>
    <w:p>
      <w:pPr>
        <w:widowControl/>
        <w:snapToGrid w:val="0"/>
        <w:spacing w:line="480" w:lineRule="exact"/>
        <w:jc w:val="left"/>
        <w:rPr>
          <w:rFonts w:hint="eastAsia" w:ascii="宋体" w:hAnsi="宋体" w:eastAsia="宋体" w:cs="Arial"/>
          <w:b/>
          <w:bCs/>
          <w:color w:val="000000"/>
        </w:rPr>
      </w:pPr>
      <w:r>
        <w:rPr>
          <w:rFonts w:hint="eastAsia" w:ascii="宋体" w:hAnsi="宋体" w:eastAsia="宋体" w:cs="Arial"/>
          <w:b/>
          <w:bCs/>
          <w:color w:val="000000"/>
        </w:rPr>
        <w:t>部门：武汉市新洲区</w:t>
      </w:r>
      <w:r>
        <w:rPr>
          <w:rFonts w:hint="eastAsia" w:ascii="宋体" w:hAnsi="宋体" w:eastAsia="宋体" w:cs="Arial"/>
          <w:b/>
          <w:bCs/>
          <w:color w:val="000000"/>
          <w:lang w:val="en-US" w:eastAsia="zh-CN"/>
        </w:rPr>
        <w:t xml:space="preserve">建筑业管理办公室       </w:t>
      </w:r>
      <w:r>
        <w:rPr>
          <w:rFonts w:hint="eastAsia" w:ascii="宋体" w:hAnsi="宋体" w:eastAsia="宋体" w:cs="Arial"/>
          <w:b/>
          <w:bCs/>
          <w:color w:val="000000"/>
        </w:rPr>
        <w:t xml:space="preserve">                             单位：万元</w:t>
      </w:r>
    </w:p>
    <w:tbl>
      <w:tblPr>
        <w:tblStyle w:val="9"/>
        <w:tblW w:w="9011" w:type="dxa"/>
        <w:tblInd w:w="-185" w:type="dxa"/>
        <w:tblLayout w:type="fixed"/>
        <w:tblCellMar>
          <w:top w:w="0" w:type="dxa"/>
          <w:left w:w="0" w:type="dxa"/>
          <w:bottom w:w="0" w:type="dxa"/>
          <w:right w:w="0" w:type="dxa"/>
        </w:tblCellMar>
      </w:tblPr>
      <w:tblGrid>
        <w:gridCol w:w="1589"/>
        <w:gridCol w:w="2892"/>
        <w:gridCol w:w="1004"/>
        <w:gridCol w:w="1944"/>
        <w:gridCol w:w="1582"/>
      </w:tblGrid>
      <w:tr>
        <w:tblPrEx>
          <w:tblCellMar>
            <w:top w:w="0" w:type="dxa"/>
            <w:left w:w="0" w:type="dxa"/>
            <w:bottom w:w="0" w:type="dxa"/>
            <w:right w:w="0" w:type="dxa"/>
          </w:tblCellMar>
        </w:tblPrEx>
        <w:trPr>
          <w:trHeight w:val="420" w:hRule="atLeast"/>
        </w:trPr>
        <w:tc>
          <w:tcPr>
            <w:tcW w:w="1589"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15"/>
              <w:kinsoku w:val="0"/>
              <w:overflowPunct w:val="0"/>
              <w:spacing w:before="10"/>
              <w:rPr>
                <w:b/>
                <w:bCs/>
                <w:sz w:val="11"/>
                <w:szCs w:val="11"/>
              </w:rPr>
            </w:pPr>
          </w:p>
          <w:p>
            <w:pPr>
              <w:pStyle w:val="15"/>
              <w:kinsoku w:val="0"/>
              <w:overflowPunct w:val="0"/>
              <w:spacing w:before="1"/>
              <w:jc w:val="center"/>
              <w:rPr>
                <w:b/>
                <w:bCs/>
                <w:w w:val="200"/>
                <w:sz w:val="22"/>
                <w:szCs w:val="22"/>
              </w:rPr>
            </w:pPr>
            <w:r>
              <w:rPr>
                <w:rFonts w:hint="eastAsia" w:eastAsia="宋体"/>
                <w:b/>
                <w:bCs/>
                <w:sz w:val="22"/>
                <w:szCs w:val="22"/>
                <w:lang w:val="en-US" w:eastAsia="zh-CN"/>
              </w:rPr>
              <w:t>经济</w:t>
            </w:r>
            <w:r>
              <w:rPr>
                <w:rFonts w:hint="eastAsia"/>
                <w:b/>
                <w:bCs/>
                <w:sz w:val="22"/>
                <w:szCs w:val="22"/>
              </w:rPr>
              <w:t>科目编码</w:t>
            </w:r>
          </w:p>
        </w:tc>
        <w:tc>
          <w:tcPr>
            <w:tcW w:w="289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15"/>
              <w:kinsoku w:val="0"/>
              <w:overflowPunct w:val="0"/>
              <w:spacing w:before="10"/>
              <w:rPr>
                <w:b/>
                <w:bCs/>
                <w:sz w:val="11"/>
                <w:szCs w:val="11"/>
              </w:rPr>
            </w:pPr>
          </w:p>
          <w:p>
            <w:pPr>
              <w:pStyle w:val="15"/>
              <w:kinsoku w:val="0"/>
              <w:overflowPunct w:val="0"/>
              <w:spacing w:before="1"/>
              <w:ind w:left="1004"/>
              <w:rPr>
                <w:b/>
                <w:bCs/>
                <w:w w:val="200"/>
                <w:sz w:val="22"/>
                <w:szCs w:val="22"/>
              </w:rPr>
            </w:pPr>
            <w:r>
              <w:rPr>
                <w:rFonts w:hint="eastAsia" w:eastAsia="宋体"/>
                <w:b/>
                <w:bCs/>
                <w:sz w:val="22"/>
                <w:szCs w:val="22"/>
                <w:lang w:val="en-US" w:eastAsia="zh-CN"/>
              </w:rPr>
              <w:t>经济</w:t>
            </w:r>
            <w:r>
              <w:rPr>
                <w:rFonts w:hint="eastAsia"/>
                <w:b/>
                <w:bCs/>
                <w:sz w:val="22"/>
                <w:szCs w:val="22"/>
              </w:rPr>
              <w:t>科目名称</w:t>
            </w:r>
          </w:p>
        </w:tc>
        <w:tc>
          <w:tcPr>
            <w:tcW w:w="4530" w:type="dxa"/>
            <w:gridSpan w:val="3"/>
            <w:tcBorders>
              <w:top w:val="single" w:color="000000" w:sz="4" w:space="0"/>
              <w:left w:val="single" w:color="000000" w:sz="4" w:space="0"/>
              <w:bottom w:val="single" w:color="000000" w:sz="4" w:space="0"/>
              <w:right w:val="single" w:color="000000" w:sz="4" w:space="0"/>
            </w:tcBorders>
            <w:noWrap w:val="0"/>
            <w:vAlign w:val="top"/>
          </w:tcPr>
          <w:p>
            <w:pPr>
              <w:pStyle w:val="15"/>
              <w:kinsoku w:val="0"/>
              <w:overflowPunct w:val="0"/>
              <w:spacing w:line="400" w:lineRule="exact"/>
              <w:ind w:left="1231"/>
              <w:rPr>
                <w:b/>
                <w:bCs/>
                <w:w w:val="200"/>
                <w:sz w:val="22"/>
                <w:szCs w:val="22"/>
              </w:rPr>
            </w:pPr>
            <w:r>
              <w:rPr>
                <w:rFonts w:hint="eastAsia"/>
                <w:b/>
                <w:bCs/>
                <w:sz w:val="22"/>
                <w:szCs w:val="22"/>
              </w:rPr>
              <w:t>本年</w:t>
            </w:r>
            <w:r>
              <w:rPr>
                <w:rFonts w:hint="eastAsia" w:eastAsia="宋体"/>
                <w:b/>
                <w:bCs/>
                <w:sz w:val="22"/>
                <w:szCs w:val="22"/>
                <w:lang w:val="en-US" w:eastAsia="zh-CN"/>
              </w:rPr>
              <w:t>国有资本经营</w:t>
            </w:r>
            <w:r>
              <w:rPr>
                <w:rFonts w:hint="eastAsia"/>
                <w:b/>
                <w:bCs/>
                <w:sz w:val="22"/>
                <w:szCs w:val="22"/>
              </w:rPr>
              <w:t>预算支出</w:t>
            </w:r>
          </w:p>
        </w:tc>
      </w:tr>
      <w:tr>
        <w:tblPrEx>
          <w:tblCellMar>
            <w:top w:w="0" w:type="dxa"/>
            <w:left w:w="0" w:type="dxa"/>
            <w:bottom w:w="0" w:type="dxa"/>
            <w:right w:w="0" w:type="dxa"/>
          </w:tblCellMar>
        </w:tblPrEx>
        <w:trPr>
          <w:trHeight w:val="400" w:hRule="atLeast"/>
        </w:trPr>
        <w:tc>
          <w:tcPr>
            <w:tcW w:w="1589" w:type="dxa"/>
            <w:vMerge w:val="continue"/>
            <w:tcBorders>
              <w:top w:val="nil"/>
              <w:left w:val="single" w:color="000000" w:sz="4" w:space="0"/>
              <w:bottom w:val="single" w:color="000000" w:sz="4" w:space="0"/>
              <w:right w:val="single" w:color="000000" w:sz="4" w:space="0"/>
            </w:tcBorders>
            <w:noWrap w:val="0"/>
            <w:vAlign w:val="top"/>
          </w:tcPr>
          <w:p>
            <w:pPr>
              <w:pStyle w:val="6"/>
              <w:kinsoku w:val="0"/>
              <w:overflowPunct w:val="0"/>
              <w:spacing w:before="176" w:after="9"/>
              <w:ind w:left="231"/>
              <w:rPr>
                <w:rFonts w:ascii="Microsoft JhengHei" w:eastAsia="Microsoft JhengHei" w:cs="Microsoft JhengHei"/>
                <w:b/>
                <w:bCs/>
                <w:w w:val="200"/>
                <w:sz w:val="2"/>
                <w:szCs w:val="2"/>
              </w:rPr>
            </w:pPr>
          </w:p>
        </w:tc>
        <w:tc>
          <w:tcPr>
            <w:tcW w:w="2892" w:type="dxa"/>
            <w:vMerge w:val="continue"/>
            <w:tcBorders>
              <w:top w:val="nil"/>
              <w:left w:val="single" w:color="000000" w:sz="4" w:space="0"/>
              <w:bottom w:val="single" w:color="000000" w:sz="4" w:space="0"/>
              <w:right w:val="single" w:color="000000" w:sz="4" w:space="0"/>
            </w:tcBorders>
            <w:noWrap w:val="0"/>
            <w:vAlign w:val="top"/>
          </w:tcPr>
          <w:p>
            <w:pPr>
              <w:pStyle w:val="6"/>
              <w:kinsoku w:val="0"/>
              <w:overflowPunct w:val="0"/>
              <w:spacing w:before="176" w:after="9"/>
              <w:ind w:left="231"/>
              <w:rPr>
                <w:rFonts w:ascii="Microsoft JhengHei" w:eastAsia="Microsoft JhengHei" w:cs="Microsoft JhengHei"/>
                <w:b/>
                <w:bCs/>
                <w:w w:val="200"/>
                <w:sz w:val="2"/>
                <w:szCs w:val="2"/>
              </w:rPr>
            </w:pPr>
          </w:p>
        </w:tc>
        <w:tc>
          <w:tcPr>
            <w:tcW w:w="1004" w:type="dxa"/>
            <w:tcBorders>
              <w:top w:val="single" w:color="000000" w:sz="4" w:space="0"/>
              <w:left w:val="single" w:color="000000" w:sz="4" w:space="0"/>
              <w:bottom w:val="single" w:color="000000" w:sz="4" w:space="0"/>
              <w:right w:val="single" w:color="000000" w:sz="4" w:space="0"/>
            </w:tcBorders>
            <w:noWrap w:val="0"/>
            <w:vAlign w:val="top"/>
          </w:tcPr>
          <w:p>
            <w:pPr>
              <w:pStyle w:val="15"/>
              <w:kinsoku w:val="0"/>
              <w:overflowPunct w:val="0"/>
              <w:spacing w:line="400" w:lineRule="exact"/>
              <w:ind w:left="281"/>
              <w:rPr>
                <w:b/>
                <w:bCs/>
                <w:w w:val="200"/>
                <w:sz w:val="22"/>
                <w:szCs w:val="22"/>
              </w:rPr>
            </w:pPr>
            <w:r>
              <w:rPr>
                <w:rFonts w:hint="eastAsia"/>
                <w:b/>
                <w:bCs/>
                <w:sz w:val="22"/>
                <w:szCs w:val="22"/>
              </w:rPr>
              <w:t>合计</w:t>
            </w:r>
          </w:p>
        </w:tc>
        <w:tc>
          <w:tcPr>
            <w:tcW w:w="1944" w:type="dxa"/>
            <w:tcBorders>
              <w:top w:val="single" w:color="000000" w:sz="4" w:space="0"/>
              <w:left w:val="single" w:color="000000" w:sz="4" w:space="0"/>
              <w:bottom w:val="single" w:color="000000" w:sz="4" w:space="0"/>
              <w:right w:val="single" w:color="000000" w:sz="4" w:space="0"/>
            </w:tcBorders>
            <w:noWrap w:val="0"/>
            <w:vAlign w:val="top"/>
          </w:tcPr>
          <w:p>
            <w:pPr>
              <w:pStyle w:val="15"/>
              <w:kinsoku w:val="0"/>
              <w:overflowPunct w:val="0"/>
              <w:spacing w:line="400" w:lineRule="exact"/>
              <w:ind w:left="530"/>
              <w:rPr>
                <w:b/>
                <w:bCs/>
                <w:w w:val="200"/>
                <w:sz w:val="22"/>
                <w:szCs w:val="22"/>
              </w:rPr>
            </w:pPr>
            <w:r>
              <w:rPr>
                <w:rFonts w:hint="eastAsia"/>
                <w:b/>
                <w:bCs/>
                <w:sz w:val="22"/>
                <w:szCs w:val="22"/>
              </w:rPr>
              <w:t>基本支出</w:t>
            </w:r>
          </w:p>
        </w:tc>
        <w:tc>
          <w:tcPr>
            <w:tcW w:w="1582" w:type="dxa"/>
            <w:tcBorders>
              <w:top w:val="single" w:color="000000" w:sz="4" w:space="0"/>
              <w:left w:val="single" w:color="000000" w:sz="4" w:space="0"/>
              <w:bottom w:val="single" w:color="000000" w:sz="4" w:space="0"/>
              <w:right w:val="single" w:color="000000" w:sz="4" w:space="0"/>
            </w:tcBorders>
            <w:noWrap w:val="0"/>
            <w:vAlign w:val="top"/>
          </w:tcPr>
          <w:p>
            <w:pPr>
              <w:pStyle w:val="15"/>
              <w:kinsoku w:val="0"/>
              <w:overflowPunct w:val="0"/>
              <w:spacing w:line="400" w:lineRule="exact"/>
              <w:ind w:left="530"/>
              <w:rPr>
                <w:b/>
                <w:bCs/>
                <w:w w:val="200"/>
                <w:sz w:val="22"/>
                <w:szCs w:val="22"/>
              </w:rPr>
            </w:pPr>
            <w:r>
              <w:rPr>
                <w:rFonts w:hint="eastAsia"/>
                <w:b/>
                <w:bCs/>
                <w:sz w:val="22"/>
                <w:szCs w:val="22"/>
              </w:rPr>
              <w:t>项目支出</w:t>
            </w:r>
          </w:p>
        </w:tc>
      </w:tr>
      <w:tr>
        <w:tblPrEx>
          <w:tblCellMar>
            <w:top w:w="0" w:type="dxa"/>
            <w:left w:w="0" w:type="dxa"/>
            <w:bottom w:w="0" w:type="dxa"/>
            <w:right w:w="0" w:type="dxa"/>
          </w:tblCellMar>
        </w:tblPrEx>
        <w:trPr>
          <w:trHeight w:val="420" w:hRule="atLeast"/>
        </w:trPr>
        <w:tc>
          <w:tcPr>
            <w:tcW w:w="1589" w:type="dxa"/>
            <w:tcBorders>
              <w:top w:val="single" w:color="000000" w:sz="4" w:space="0"/>
              <w:left w:val="single" w:color="000000" w:sz="4" w:space="0"/>
              <w:bottom w:val="single" w:color="000000" w:sz="4" w:space="0"/>
              <w:right w:val="single" w:color="000000" w:sz="4" w:space="0"/>
            </w:tcBorders>
            <w:noWrap w:val="0"/>
            <w:vAlign w:val="top"/>
          </w:tcPr>
          <w:p>
            <w:pPr>
              <w:pStyle w:val="15"/>
              <w:kinsoku w:val="0"/>
              <w:overflowPunct w:val="0"/>
              <w:spacing w:before="70"/>
              <w:ind w:left="328"/>
              <w:rPr>
                <w:rFonts w:ascii="宋体" w:eastAsia="宋体" w:cs="宋体"/>
                <w:sz w:val="22"/>
                <w:szCs w:val="22"/>
              </w:rPr>
            </w:pPr>
          </w:p>
        </w:tc>
        <w:tc>
          <w:tcPr>
            <w:tcW w:w="2892" w:type="dxa"/>
            <w:tcBorders>
              <w:top w:val="single" w:color="000000" w:sz="4" w:space="0"/>
              <w:left w:val="single" w:color="000000" w:sz="4" w:space="0"/>
              <w:bottom w:val="single" w:color="000000" w:sz="4" w:space="0"/>
              <w:right w:val="single" w:color="000000" w:sz="4" w:space="0"/>
            </w:tcBorders>
            <w:noWrap w:val="0"/>
            <w:vAlign w:val="top"/>
          </w:tcPr>
          <w:p>
            <w:pPr>
              <w:pStyle w:val="15"/>
              <w:kinsoku w:val="0"/>
              <w:overflowPunct w:val="0"/>
              <w:spacing w:before="70"/>
              <w:ind w:left="327"/>
              <w:rPr>
                <w:rFonts w:ascii="宋体" w:eastAsia="宋体" w:cs="宋体"/>
                <w:sz w:val="22"/>
                <w:szCs w:val="22"/>
              </w:rPr>
            </w:pPr>
          </w:p>
        </w:tc>
        <w:tc>
          <w:tcPr>
            <w:tcW w:w="1004" w:type="dxa"/>
            <w:tcBorders>
              <w:top w:val="single" w:color="000000" w:sz="4" w:space="0"/>
              <w:left w:val="single" w:color="000000" w:sz="4" w:space="0"/>
              <w:bottom w:val="single" w:color="000000" w:sz="4" w:space="0"/>
              <w:right w:val="single" w:color="000000" w:sz="4" w:space="0"/>
            </w:tcBorders>
            <w:noWrap w:val="0"/>
            <w:vAlign w:val="top"/>
          </w:tcPr>
          <w:p>
            <w:pPr>
              <w:pStyle w:val="15"/>
              <w:kinsoku w:val="0"/>
              <w:overflowPunct w:val="0"/>
              <w:rPr>
                <w:rFonts w:ascii="Times New Roman" w:eastAsia="宋体" w:cs="Times New Roman"/>
                <w:sz w:val="20"/>
                <w:szCs w:val="20"/>
              </w:rPr>
            </w:pPr>
          </w:p>
        </w:tc>
        <w:tc>
          <w:tcPr>
            <w:tcW w:w="1944" w:type="dxa"/>
            <w:tcBorders>
              <w:top w:val="single" w:color="000000" w:sz="4" w:space="0"/>
              <w:left w:val="single" w:color="000000" w:sz="4" w:space="0"/>
              <w:bottom w:val="single" w:color="000000" w:sz="4" w:space="0"/>
              <w:right w:val="single" w:color="000000" w:sz="4" w:space="0"/>
            </w:tcBorders>
            <w:noWrap w:val="0"/>
            <w:vAlign w:val="top"/>
          </w:tcPr>
          <w:p>
            <w:pPr>
              <w:pStyle w:val="15"/>
              <w:kinsoku w:val="0"/>
              <w:overflowPunct w:val="0"/>
              <w:rPr>
                <w:rFonts w:ascii="Times New Roman" w:eastAsia="宋体" w:cs="Times New Roman"/>
                <w:sz w:val="20"/>
                <w:szCs w:val="20"/>
              </w:rPr>
            </w:pPr>
          </w:p>
        </w:tc>
        <w:tc>
          <w:tcPr>
            <w:tcW w:w="1582" w:type="dxa"/>
            <w:tcBorders>
              <w:top w:val="single" w:color="000000" w:sz="4" w:space="0"/>
              <w:left w:val="single" w:color="000000" w:sz="4" w:space="0"/>
              <w:bottom w:val="single" w:color="000000" w:sz="4" w:space="0"/>
              <w:right w:val="single" w:color="000000" w:sz="4" w:space="0"/>
            </w:tcBorders>
            <w:noWrap w:val="0"/>
            <w:vAlign w:val="top"/>
          </w:tcPr>
          <w:p>
            <w:pPr>
              <w:pStyle w:val="15"/>
              <w:kinsoku w:val="0"/>
              <w:overflowPunct w:val="0"/>
              <w:rPr>
                <w:rFonts w:ascii="Times New Roman" w:eastAsia="宋体" w:cs="Times New Roman"/>
                <w:sz w:val="20"/>
                <w:szCs w:val="20"/>
              </w:rPr>
            </w:pPr>
          </w:p>
        </w:tc>
      </w:tr>
    </w:tbl>
    <w:p>
      <w:pPr>
        <w:pStyle w:val="6"/>
        <w:kinsoku w:val="0"/>
        <w:overflowPunct w:val="0"/>
        <w:spacing w:before="100"/>
        <w:jc w:val="both"/>
        <w:rPr>
          <w:sz w:val="21"/>
          <w:szCs w:val="21"/>
        </w:rPr>
      </w:pPr>
      <w:r>
        <w:rPr>
          <w:rFonts w:hint="eastAsia"/>
          <w:sz w:val="21"/>
          <w:szCs w:val="21"/>
          <w:lang w:val="en-US" w:eastAsia="zh-CN"/>
        </w:rPr>
        <w:t>注：</w:t>
      </w:r>
      <w:r>
        <w:rPr>
          <w:rFonts w:hint="eastAsia"/>
          <w:sz w:val="21"/>
          <w:szCs w:val="21"/>
        </w:rPr>
        <w:t>本年度无</w:t>
      </w:r>
      <w:r>
        <w:rPr>
          <w:rFonts w:hint="eastAsia"/>
          <w:sz w:val="21"/>
          <w:szCs w:val="21"/>
          <w:lang w:val="en-US" w:eastAsia="zh-CN"/>
        </w:rPr>
        <w:t>国有资本经营</w:t>
      </w:r>
      <w:r>
        <w:rPr>
          <w:rFonts w:hint="eastAsia"/>
          <w:sz w:val="21"/>
          <w:szCs w:val="21"/>
        </w:rPr>
        <w:t>预算支出安排</w:t>
      </w:r>
    </w:p>
    <w:p>
      <w:pPr>
        <w:pStyle w:val="2"/>
      </w:pPr>
    </w:p>
    <w:p>
      <w:pPr>
        <w:pStyle w:val="2"/>
      </w:pPr>
    </w:p>
    <w:p>
      <w:pPr>
        <w:snapToGrid w:val="0"/>
        <w:spacing w:line="480" w:lineRule="exact"/>
        <w:ind w:firstLine="600" w:firstLineChars="200"/>
        <w:rPr>
          <w:rFonts w:hint="eastAsia" w:eastAsia="宋体"/>
          <w:lang w:val="en-US" w:eastAsia="zh-CN"/>
        </w:rPr>
      </w:pPr>
      <w:r>
        <w:rPr>
          <w:rFonts w:hint="eastAsia" w:eastAsia="黑体"/>
          <w:bCs/>
          <w:sz w:val="30"/>
          <w:szCs w:val="30"/>
          <w:lang w:val="en-US" w:eastAsia="zh-CN"/>
        </w:rPr>
        <w:t>十</w:t>
      </w:r>
      <w:r>
        <w:rPr>
          <w:rFonts w:eastAsia="黑体"/>
          <w:bCs/>
          <w:sz w:val="30"/>
          <w:szCs w:val="30"/>
        </w:rPr>
        <w:t>、</w:t>
      </w:r>
      <w:r>
        <w:rPr>
          <w:rFonts w:hint="eastAsia" w:eastAsia="黑体"/>
          <w:bCs/>
          <w:sz w:val="30"/>
          <w:szCs w:val="30"/>
          <w:lang w:val="en-US" w:eastAsia="zh-CN"/>
        </w:rPr>
        <w:t>项目支出表</w:t>
      </w:r>
    </w:p>
    <w:p>
      <w:pPr>
        <w:pStyle w:val="6"/>
        <w:kinsoku w:val="0"/>
        <w:overflowPunct w:val="0"/>
        <w:spacing w:before="58" w:line="480" w:lineRule="exact"/>
        <w:jc w:val="center"/>
        <w:rPr>
          <w:rFonts w:ascii="宋体" w:hAnsi="宋体" w:cs="Arial"/>
          <w:b/>
          <w:bCs/>
          <w:color w:val="000000"/>
        </w:rPr>
      </w:pPr>
      <w:r>
        <w:rPr>
          <w:rFonts w:hint="eastAsia" w:ascii="宋体" w:hAnsi="宋体" w:cs="Arial"/>
          <w:b/>
          <w:bCs/>
          <w:color w:val="000000"/>
        </w:rPr>
        <w:t>项目支出表</w:t>
      </w:r>
    </w:p>
    <w:p>
      <w:pPr>
        <w:pStyle w:val="6"/>
        <w:kinsoku w:val="0"/>
        <w:overflowPunct w:val="0"/>
        <w:spacing w:before="58"/>
      </w:pPr>
      <w:r>
        <w:rPr>
          <w:rFonts w:hint="eastAsia" w:ascii="宋体" w:hAnsi="宋体" w:cs="Arial"/>
          <w:b/>
          <w:bCs/>
          <w:color w:val="000000"/>
        </w:rPr>
        <w:t>部门：武汉市新洲区建筑业管理办公室                                     单位：万元</w:t>
      </w:r>
    </w:p>
    <w:tbl>
      <w:tblPr>
        <w:tblStyle w:val="9"/>
        <w:tblW w:w="5446" w:type="pct"/>
        <w:tblInd w:w="-176" w:type="dxa"/>
        <w:tblLayout w:type="fixed"/>
        <w:tblCellMar>
          <w:top w:w="0" w:type="dxa"/>
          <w:left w:w="108" w:type="dxa"/>
          <w:bottom w:w="0" w:type="dxa"/>
          <w:right w:w="108" w:type="dxa"/>
        </w:tblCellMar>
      </w:tblPr>
      <w:tblGrid>
        <w:gridCol w:w="1982"/>
        <w:gridCol w:w="2553"/>
        <w:gridCol w:w="1560"/>
        <w:gridCol w:w="992"/>
        <w:gridCol w:w="993"/>
        <w:gridCol w:w="709"/>
        <w:gridCol w:w="709"/>
      </w:tblGrid>
      <w:tr>
        <w:tblPrEx>
          <w:tblCellMar>
            <w:top w:w="0" w:type="dxa"/>
            <w:left w:w="108" w:type="dxa"/>
            <w:bottom w:w="0" w:type="dxa"/>
            <w:right w:w="108" w:type="dxa"/>
          </w:tblCellMar>
        </w:tblPrEx>
        <w:trPr>
          <w:trHeight w:val="420" w:hRule="atLeast"/>
          <w:tblHeader/>
        </w:trPr>
        <w:tc>
          <w:tcPr>
            <w:tcW w:w="104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项目编码</w:t>
            </w:r>
          </w:p>
        </w:tc>
        <w:tc>
          <w:tcPr>
            <w:tcW w:w="134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项目名称</w:t>
            </w:r>
          </w:p>
        </w:tc>
        <w:tc>
          <w:tcPr>
            <w:tcW w:w="82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项目单位</w:t>
            </w:r>
          </w:p>
        </w:tc>
        <w:tc>
          <w:tcPr>
            <w:tcW w:w="52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000000"/>
              </w:rPr>
            </w:pPr>
            <w:r>
              <w:rPr>
                <w:rFonts w:hint="eastAsia" w:ascii="宋体" w:hAnsi="宋体" w:cs="Arial"/>
                <w:b/>
                <w:bCs/>
                <w:color w:val="000000"/>
              </w:rPr>
              <w:t>合计</w:t>
            </w:r>
          </w:p>
        </w:tc>
        <w:tc>
          <w:tcPr>
            <w:tcW w:w="1269" w:type="pct"/>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本年拨款</w:t>
            </w:r>
          </w:p>
        </w:tc>
      </w:tr>
      <w:tr>
        <w:tblPrEx>
          <w:tblCellMar>
            <w:top w:w="0" w:type="dxa"/>
            <w:left w:w="108" w:type="dxa"/>
            <w:bottom w:w="0" w:type="dxa"/>
            <w:right w:w="108" w:type="dxa"/>
          </w:tblCellMar>
        </w:tblPrEx>
        <w:trPr>
          <w:trHeight w:val="840" w:hRule="atLeast"/>
          <w:tblHeader/>
        </w:trPr>
        <w:tc>
          <w:tcPr>
            <w:tcW w:w="1043"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1343"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821"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522" w:type="pct"/>
            <w:vMerge w:val="continue"/>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Arial"/>
                <w:b/>
                <w:bCs/>
                <w:color w:val="000000"/>
              </w:rPr>
            </w:pPr>
          </w:p>
        </w:tc>
        <w:tc>
          <w:tcPr>
            <w:tcW w:w="522" w:type="pct"/>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一般公共预算</w:t>
            </w:r>
          </w:p>
        </w:tc>
        <w:tc>
          <w:tcPr>
            <w:tcW w:w="373" w:type="pct"/>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政府性基金预算</w:t>
            </w:r>
          </w:p>
        </w:tc>
        <w:tc>
          <w:tcPr>
            <w:tcW w:w="373" w:type="pct"/>
            <w:tcBorders>
              <w:top w:val="nil"/>
              <w:left w:val="nil"/>
              <w:bottom w:val="single" w:color="000000" w:sz="4" w:space="0"/>
              <w:right w:val="single" w:color="000000" w:sz="4" w:space="0"/>
            </w:tcBorders>
            <w:vAlign w:val="center"/>
          </w:tcPr>
          <w:p>
            <w:pPr>
              <w:widowControl/>
              <w:jc w:val="center"/>
              <w:rPr>
                <w:rFonts w:ascii="宋体" w:hAnsi="宋体" w:cs="Arial"/>
                <w:b/>
                <w:bCs/>
                <w:color w:val="000000"/>
              </w:rPr>
            </w:pPr>
            <w:r>
              <w:rPr>
                <w:rFonts w:hint="eastAsia" w:ascii="宋体" w:hAnsi="宋体" w:cs="Arial"/>
                <w:b/>
                <w:bCs/>
                <w:color w:val="000000"/>
              </w:rPr>
              <w:t>国有资本经营预算</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742.86</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1152.15</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ascii="宋体" w:hAnsi="宋体" w:cs="Arial"/>
                <w:b/>
                <w:bCs/>
                <w:color w:val="000000"/>
              </w:rPr>
              <w:t>303</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新洲区住房和城乡建设局</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742.86</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1152.15</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30300</w:t>
            </w:r>
            <w:r>
              <w:rPr>
                <w:rFonts w:hint="eastAsia" w:ascii="宋体" w:hAnsi="宋体" w:cs="Arial"/>
                <w:b/>
                <w:bCs/>
                <w:color w:val="000000"/>
              </w:rPr>
              <w:t>2</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9"/>
                <w:szCs w:val="19"/>
              </w:rPr>
            </w:pPr>
            <w:r>
              <w:rPr>
                <w:rFonts w:hint="eastAsia" w:ascii="宋体" w:hAnsi="宋体" w:cs="Arial"/>
                <w:b/>
                <w:bCs/>
                <w:color w:val="000000"/>
                <w:sz w:val="20"/>
              </w:rPr>
              <w:t>　</w:t>
            </w:r>
            <w:r>
              <w:rPr>
                <w:rFonts w:hint="eastAsia" w:ascii="宋体" w:hAnsi="宋体" w:cs="Arial"/>
                <w:b/>
                <w:bCs/>
                <w:color w:val="000000"/>
                <w:sz w:val="19"/>
                <w:szCs w:val="19"/>
              </w:rPr>
              <w:t>新洲区建筑业管理办公室</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742.86</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1152.15</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1101</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基本工资</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187.99</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325.22</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198</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基本工资</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2"/>
                <w:szCs w:val="12"/>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187.99</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325.22</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1104</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保留津贴</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2.96</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5.11</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200</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保留津贴</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2.96</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5.11</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1106</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在职人员物业补贴</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10.08</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18.38</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202</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在职人员物业补贴</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10.08</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18.38</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1107</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在职人员住房补贴</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10.26</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17.96</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203</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在职人员住房补贴</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10.26</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17.96</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1108</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交通补贴</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11.62</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20.06</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204</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交通补贴</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11.62</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20.06</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1111</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绩效工资</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128.42</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222.23</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206</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绩效工资</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128.42</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222.23</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1114</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基本养老保险缴费</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84.5</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113.79</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209</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基本养老保险缴费</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84.5</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113.79</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1116</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基本医疗保险缴费</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27.79</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61.88</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211</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基本医疗保险缴费</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27.79</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61.88</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1117</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公务员医疗补助</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28.74</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64.01</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212</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公务员医疗补助</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28.74</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64.01</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1118</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失业保险缴费</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2.24</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4.98</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213</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失业保险缴费</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2.24</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4.98</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1119</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工伤保险缴费</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0.64</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1.42</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214</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工伤保险缴费</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0.64</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1.42</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1123</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住房公积金</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85.59</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73.15</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216</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住房公积金</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85.59</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73.15</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1133</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女职工卫生费</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0.29</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0.65</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217</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女职工卫生费</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0.29</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0.65</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1134</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不可预见人员支出</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5.64</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9.76</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218</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不可预见人员支出</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5.64</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9.76</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ind w:firstLine="413" w:firstLineChars="196"/>
              <w:rPr>
                <w:rFonts w:ascii="宋体" w:hAnsi="宋体" w:cs="Arial"/>
                <w:b/>
                <w:bCs/>
                <w:color w:val="000000"/>
              </w:rPr>
            </w:pPr>
            <w:r>
              <w:rPr>
                <w:rFonts w:hint="eastAsia" w:ascii="宋体" w:hAnsi="宋体" w:cs="Arial"/>
                <w:b/>
                <w:bCs/>
                <w:color w:val="000000"/>
              </w:rPr>
              <w:t>1210</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xml:space="preserve">    遗属补助</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1.98</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2.02</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42011722303R000000220</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color w:val="000000"/>
                <w:sz w:val="20"/>
              </w:rPr>
              <w:t>遗属补助</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1.98</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2.02</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1224</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退休人员医疗补助</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18.37</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18.24</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226</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退休人员医疗补助</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18.37</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18.24</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hint="eastAsia" w:ascii="宋体" w:hAnsi="宋体" w:eastAsia="宋体" w:cs="Arial"/>
                <w:b/>
                <w:bCs/>
                <w:color w:val="000000"/>
                <w:kern w:val="2"/>
                <w:sz w:val="21"/>
                <w:lang w:val="en-US" w:eastAsia="zh-CN" w:bidi="ar-SA"/>
              </w:rPr>
            </w:pPr>
            <w:r>
              <w:rPr>
                <w:rFonts w:hint="eastAsia" w:ascii="宋体" w:hAnsi="宋体" w:cs="Arial"/>
                <w:b/>
                <w:bCs/>
                <w:color w:val="000000"/>
              </w:rPr>
              <w:t>　　</w:t>
            </w:r>
            <w:r>
              <w:rPr>
                <w:rFonts w:ascii="宋体" w:hAnsi="宋体" w:cs="Arial"/>
                <w:b/>
                <w:bCs/>
                <w:color w:val="000000"/>
              </w:rPr>
              <w:t>122</w:t>
            </w:r>
            <w:r>
              <w:rPr>
                <w:rFonts w:hint="eastAsia" w:ascii="宋体" w:hAnsi="宋体" w:cs="Arial"/>
                <w:b/>
                <w:bCs/>
                <w:color w:val="000000"/>
                <w:lang w:val="en-US" w:eastAsia="zh-CN"/>
              </w:rPr>
              <w:t>6</w:t>
            </w:r>
          </w:p>
        </w:tc>
        <w:tc>
          <w:tcPr>
            <w:tcW w:w="1343" w:type="pct"/>
            <w:tcBorders>
              <w:top w:val="nil"/>
              <w:left w:val="nil"/>
              <w:bottom w:val="single" w:color="000000" w:sz="4" w:space="0"/>
              <w:right w:val="single" w:color="000000" w:sz="4" w:space="0"/>
            </w:tcBorders>
            <w:noWrap/>
            <w:vAlign w:val="center"/>
          </w:tcPr>
          <w:p>
            <w:pPr>
              <w:widowControl/>
              <w:rPr>
                <w:rFonts w:hint="default" w:ascii="宋体" w:hAnsi="宋体" w:eastAsia="宋体" w:cs="Arial"/>
                <w:b/>
                <w:bCs/>
                <w:color w:val="000000"/>
                <w:kern w:val="2"/>
                <w:sz w:val="20"/>
                <w:lang w:val="en-US" w:eastAsia="zh-CN" w:bidi="ar-SA"/>
              </w:rPr>
            </w:pPr>
            <w:r>
              <w:rPr>
                <w:rFonts w:hint="eastAsia" w:ascii="宋体" w:hAnsi="宋体" w:cs="Arial"/>
                <w:b/>
                <w:bCs/>
                <w:color w:val="000000"/>
                <w:sz w:val="20"/>
              </w:rPr>
              <w:t>　　退休</w:t>
            </w:r>
            <w:r>
              <w:rPr>
                <w:rFonts w:hint="eastAsia" w:ascii="宋体" w:hAnsi="宋体" w:cs="Arial"/>
                <w:b/>
                <w:bCs/>
                <w:color w:val="000000"/>
                <w:sz w:val="20"/>
                <w:lang w:val="en-US" w:eastAsia="zh-CN"/>
              </w:rPr>
              <w:t>其他津补贴</w:t>
            </w:r>
          </w:p>
        </w:tc>
        <w:tc>
          <w:tcPr>
            <w:tcW w:w="821" w:type="pct"/>
            <w:tcBorders>
              <w:top w:val="nil"/>
              <w:left w:val="nil"/>
              <w:bottom w:val="single" w:color="000000" w:sz="4" w:space="0"/>
              <w:right w:val="single" w:color="000000" w:sz="4" w:space="0"/>
            </w:tcBorders>
            <w:noWrap/>
            <w:vAlign w:val="center"/>
          </w:tcPr>
          <w:p>
            <w:pPr>
              <w:widowControl/>
              <w:rPr>
                <w:rFonts w:hint="eastAsia" w:ascii="宋体" w:hAnsi="宋体" w:eastAsia="宋体" w:cs="Arial"/>
                <w:b/>
                <w:bCs/>
                <w:color w:val="000000"/>
                <w:kern w:val="2"/>
                <w:sz w:val="16"/>
                <w:szCs w:val="16"/>
                <w:lang w:val="en-US" w:eastAsia="zh-CN" w:bidi="ar-SA"/>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kern w:val="2"/>
                <w:sz w:val="21"/>
                <w:lang w:val="en-US" w:eastAsia="zh-CN" w:bidi="ar-SA"/>
              </w:rPr>
            </w:pPr>
            <w:r>
              <w:rPr>
                <w:rFonts w:hint="eastAsia" w:ascii="宋体" w:hAnsi="宋体" w:cs="Arial"/>
                <w:b/>
                <w:bCs/>
                <w:color w:val="000000"/>
                <w:lang w:val="en-US" w:eastAsia="zh-CN"/>
              </w:rPr>
              <w:t>40.11</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kern w:val="2"/>
                <w:sz w:val="21"/>
                <w:lang w:val="en-US" w:eastAsia="zh-CN" w:bidi="ar-SA"/>
              </w:rPr>
            </w:pPr>
            <w:r>
              <w:rPr>
                <w:rFonts w:hint="eastAsia" w:ascii="宋体" w:hAnsi="宋体" w:cs="Arial"/>
                <w:b/>
                <w:bCs/>
                <w:color w:val="000000"/>
                <w:lang w:val="en-US" w:eastAsia="zh-CN"/>
              </w:rPr>
              <w:t>40.11</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eastAsia="宋体" w:cs="Arial"/>
                <w:b/>
                <w:bCs/>
                <w:color w:val="000000"/>
                <w:kern w:val="2"/>
                <w:sz w:val="21"/>
                <w:lang w:val="en-US" w:eastAsia="zh-CN" w:bidi="ar-SA"/>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eastAsia="宋体" w:cs="Arial"/>
                <w:b/>
                <w:bCs/>
                <w:color w:val="000000"/>
                <w:kern w:val="2"/>
                <w:sz w:val="21"/>
                <w:lang w:val="en-US" w:eastAsia="zh-CN" w:bidi="ar-SA"/>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eastAsia="宋体" w:cs="Arial"/>
                <w:color w:val="000000"/>
                <w:kern w:val="2"/>
                <w:sz w:val="16"/>
                <w:szCs w:val="16"/>
                <w:lang w:val="en-US" w:eastAsia="zh-CN" w:bidi="ar-SA"/>
              </w:rPr>
            </w:pPr>
            <w:r>
              <w:rPr>
                <w:rFonts w:ascii="宋体" w:hAnsi="宋体" w:cs="Arial"/>
                <w:color w:val="000000"/>
                <w:sz w:val="16"/>
                <w:szCs w:val="16"/>
              </w:rPr>
              <w:t>42011722303R000000</w:t>
            </w:r>
            <w:r>
              <w:rPr>
                <w:rFonts w:hint="eastAsia" w:ascii="宋体" w:hAnsi="宋体" w:cs="Arial"/>
                <w:color w:val="000000"/>
                <w:sz w:val="16"/>
                <w:szCs w:val="16"/>
              </w:rPr>
              <w:t>22</w:t>
            </w:r>
            <w:r>
              <w:rPr>
                <w:rFonts w:hint="eastAsia" w:ascii="宋体" w:hAnsi="宋体" w:cs="Arial"/>
                <w:color w:val="000000"/>
                <w:sz w:val="16"/>
                <w:szCs w:val="16"/>
                <w:lang w:val="en-US" w:eastAsia="zh-CN"/>
              </w:rPr>
              <w:t>7</w:t>
            </w:r>
          </w:p>
        </w:tc>
        <w:tc>
          <w:tcPr>
            <w:tcW w:w="1343" w:type="pct"/>
            <w:tcBorders>
              <w:top w:val="nil"/>
              <w:left w:val="nil"/>
              <w:bottom w:val="single" w:color="000000" w:sz="4" w:space="0"/>
              <w:right w:val="single" w:color="000000" w:sz="4" w:space="0"/>
            </w:tcBorders>
            <w:noWrap/>
            <w:vAlign w:val="center"/>
          </w:tcPr>
          <w:p>
            <w:pPr>
              <w:widowControl/>
              <w:rPr>
                <w:rFonts w:hint="default" w:ascii="宋体" w:hAnsi="宋体" w:eastAsia="宋体" w:cs="Arial"/>
                <w:color w:val="000000"/>
                <w:kern w:val="2"/>
                <w:sz w:val="20"/>
                <w:lang w:val="en-US" w:eastAsia="zh-CN" w:bidi="ar-SA"/>
              </w:rPr>
            </w:pPr>
            <w:r>
              <w:rPr>
                <w:rFonts w:hint="eastAsia" w:ascii="宋体" w:hAnsi="宋体" w:cs="Arial"/>
                <w:color w:val="000000"/>
                <w:sz w:val="20"/>
              </w:rPr>
              <w:t>　　　退休</w:t>
            </w:r>
            <w:r>
              <w:rPr>
                <w:rFonts w:hint="eastAsia" w:ascii="宋体" w:hAnsi="宋体" w:cs="Arial"/>
                <w:color w:val="000000"/>
                <w:sz w:val="20"/>
                <w:lang w:val="en-US" w:eastAsia="zh-CN"/>
              </w:rPr>
              <w:t>其他津补贴</w:t>
            </w:r>
          </w:p>
        </w:tc>
        <w:tc>
          <w:tcPr>
            <w:tcW w:w="821" w:type="pct"/>
            <w:tcBorders>
              <w:top w:val="nil"/>
              <w:left w:val="nil"/>
              <w:bottom w:val="single" w:color="000000" w:sz="4" w:space="0"/>
              <w:right w:val="single" w:color="000000" w:sz="4" w:space="0"/>
            </w:tcBorders>
            <w:noWrap/>
            <w:vAlign w:val="center"/>
          </w:tcPr>
          <w:p>
            <w:pPr>
              <w:widowControl/>
              <w:rPr>
                <w:rFonts w:hint="eastAsia" w:ascii="宋体" w:hAnsi="宋体" w:eastAsia="宋体" w:cs="Arial"/>
                <w:color w:val="000000"/>
                <w:kern w:val="2"/>
                <w:sz w:val="16"/>
                <w:szCs w:val="16"/>
                <w:lang w:val="en-US" w:eastAsia="zh-CN" w:bidi="ar-SA"/>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2"/>
                <w:sz w:val="21"/>
                <w:lang w:val="en-US" w:eastAsia="zh-CN" w:bidi="ar-SA"/>
              </w:rPr>
            </w:pPr>
            <w:r>
              <w:rPr>
                <w:rFonts w:hint="eastAsia" w:ascii="宋体" w:hAnsi="宋体" w:cs="Arial"/>
                <w:color w:val="000000"/>
                <w:lang w:val="en-US" w:eastAsia="zh-CN"/>
              </w:rPr>
              <w:t>40.11</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2"/>
                <w:sz w:val="21"/>
                <w:lang w:val="en-US" w:eastAsia="zh-CN" w:bidi="ar-SA"/>
              </w:rPr>
            </w:pPr>
            <w:r>
              <w:rPr>
                <w:rFonts w:hint="eastAsia" w:ascii="宋体" w:hAnsi="宋体" w:cs="Arial"/>
                <w:color w:val="000000"/>
                <w:lang w:val="en-US" w:eastAsia="zh-CN"/>
              </w:rPr>
              <w:t>40.11</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eastAsia="宋体" w:cs="Arial"/>
                <w:color w:val="000000"/>
                <w:kern w:val="2"/>
                <w:sz w:val="21"/>
                <w:lang w:val="en-US" w:eastAsia="zh-CN" w:bidi="ar-SA"/>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eastAsia="宋体" w:cs="Arial"/>
                <w:color w:val="000000"/>
                <w:kern w:val="2"/>
                <w:sz w:val="21"/>
                <w:lang w:val="en-US" w:eastAsia="zh-CN" w:bidi="ar-SA"/>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1228</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退休女职工卫生费</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0.08</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0.08</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228</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退休女职工卫生费</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0.08</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0.08</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1229</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基本退休费</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61.6</w:t>
            </w:r>
          </w:p>
        </w:tc>
        <w:tc>
          <w:tcPr>
            <w:tcW w:w="993"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61.6</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42011722303R000000</w:t>
            </w:r>
            <w:r>
              <w:rPr>
                <w:rFonts w:hint="eastAsia" w:ascii="宋体" w:hAnsi="宋体" w:cs="Arial"/>
                <w:color w:val="000000"/>
                <w:sz w:val="16"/>
                <w:szCs w:val="16"/>
              </w:rPr>
              <w:t>229</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基本退休费</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61.6</w:t>
            </w:r>
          </w:p>
        </w:tc>
        <w:tc>
          <w:tcPr>
            <w:tcW w:w="9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61.6</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2101</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在职人员公用</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106.4</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106.4</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42011722303Y000000</w:t>
            </w:r>
            <w:r>
              <w:rPr>
                <w:rFonts w:hint="eastAsia" w:ascii="宋体" w:hAnsi="宋体" w:cs="Arial"/>
                <w:color w:val="000000"/>
                <w:sz w:val="16"/>
                <w:szCs w:val="16"/>
              </w:rPr>
              <w:t>114</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在职人员公用</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106.4</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106.4</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2102</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离退休人员公用</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4.29</w:t>
            </w:r>
          </w:p>
        </w:tc>
        <w:tc>
          <w:tcPr>
            <w:tcW w:w="993"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4.29</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42011722303Y0000001</w:t>
            </w:r>
            <w:r>
              <w:rPr>
                <w:rFonts w:hint="eastAsia" w:ascii="宋体" w:hAnsi="宋体" w:cs="Arial"/>
                <w:color w:val="000000"/>
                <w:sz w:val="16"/>
                <w:szCs w:val="16"/>
              </w:rPr>
              <w:t>15</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离退休人员公用</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4.29</w:t>
            </w:r>
          </w:p>
        </w:tc>
        <w:tc>
          <w:tcPr>
            <w:tcW w:w="9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4.29</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xml:space="preserve">    2112</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xml:space="preserve">    公务用车运行维护费</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18</w:t>
            </w:r>
            <w:r>
              <w:rPr>
                <w:rFonts w:hint="eastAsia" w:ascii="宋体" w:hAnsi="宋体" w:cs="Arial"/>
                <w:b/>
                <w:bCs/>
                <w:color w:val="000000"/>
              </w:rPr>
              <w:t>.00</w:t>
            </w:r>
          </w:p>
        </w:tc>
        <w:tc>
          <w:tcPr>
            <w:tcW w:w="993"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18</w:t>
            </w:r>
            <w:r>
              <w:rPr>
                <w:rFonts w:hint="eastAsia" w:ascii="宋体" w:hAnsi="宋体" w:cs="Arial"/>
                <w:b/>
                <w:bCs/>
                <w:color w:val="000000"/>
              </w:rPr>
              <w:t>.00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6"/>
                <w:szCs w:val="16"/>
              </w:rPr>
              <w:t>42011722303Y000000119</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xml:space="preserve">      公务用车运行维护费</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18</w:t>
            </w:r>
            <w:r>
              <w:rPr>
                <w:rFonts w:hint="eastAsia" w:ascii="宋体" w:hAnsi="宋体" w:cs="Arial"/>
                <w:color w:val="000000"/>
              </w:rPr>
              <w:t>.00</w:t>
            </w:r>
          </w:p>
        </w:tc>
        <w:tc>
          <w:tcPr>
            <w:tcW w:w="9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18</w:t>
            </w:r>
            <w:r>
              <w:rPr>
                <w:rFonts w:hint="eastAsia" w:ascii="宋体" w:hAnsi="宋体" w:cs="Arial"/>
                <w:color w:val="000000"/>
              </w:rPr>
              <w:t>.00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2113</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三费计提</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b/>
                <w:bCs/>
                <w:color w:val="000000"/>
                <w:lang w:val="en-US" w:eastAsia="zh-CN"/>
              </w:rPr>
            </w:pPr>
            <w:r>
              <w:rPr>
                <w:rFonts w:hint="eastAsia" w:ascii="宋体" w:hAnsi="宋体" w:cs="Arial"/>
                <w:b/>
                <w:bCs/>
                <w:color w:val="000000"/>
                <w:lang w:val="en-US" w:eastAsia="zh-CN"/>
              </w:rPr>
              <w:t>4.7</w:t>
            </w:r>
          </w:p>
        </w:tc>
        <w:tc>
          <w:tcPr>
            <w:tcW w:w="993" w:type="dxa"/>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lang w:val="en-US" w:eastAsia="zh-CN"/>
              </w:rPr>
              <w:t>4.7</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42011722303Y0000001</w:t>
            </w:r>
            <w:r>
              <w:rPr>
                <w:rFonts w:hint="eastAsia" w:ascii="宋体" w:hAnsi="宋体" w:cs="Arial"/>
                <w:color w:val="000000"/>
                <w:sz w:val="16"/>
                <w:szCs w:val="16"/>
              </w:rPr>
              <w:t>20</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三费计提</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lang w:val="en-US" w:eastAsia="zh-CN"/>
              </w:rPr>
            </w:pPr>
            <w:r>
              <w:rPr>
                <w:rFonts w:hint="eastAsia" w:ascii="宋体" w:hAnsi="宋体" w:cs="Arial"/>
                <w:color w:val="000000"/>
                <w:lang w:val="en-US" w:eastAsia="zh-CN"/>
              </w:rPr>
              <w:t>4.7</w:t>
            </w:r>
          </w:p>
        </w:tc>
        <w:tc>
          <w:tcPr>
            <w:tcW w:w="9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lang w:val="en-US" w:eastAsia="zh-CN"/>
              </w:rPr>
              <w:t>4.7</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b/>
                <w:bCs/>
                <w:color w:val="000000"/>
              </w:rPr>
            </w:pPr>
            <w:r>
              <w:rPr>
                <w:rFonts w:hint="eastAsia" w:ascii="宋体" w:hAnsi="宋体" w:cs="Arial"/>
                <w:b/>
                <w:bCs/>
                <w:color w:val="000000"/>
              </w:rPr>
              <w:t>　　</w:t>
            </w:r>
            <w:r>
              <w:rPr>
                <w:rFonts w:ascii="宋体" w:hAnsi="宋体" w:cs="Arial"/>
                <w:b/>
                <w:bCs/>
                <w:color w:val="000000"/>
              </w:rPr>
              <w:t>31</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20"/>
              </w:rPr>
            </w:pPr>
            <w:r>
              <w:rPr>
                <w:rFonts w:hint="eastAsia" w:ascii="宋体" w:hAnsi="宋体" w:cs="Arial"/>
                <w:b/>
                <w:bCs/>
                <w:color w:val="000000"/>
                <w:sz w:val="20"/>
              </w:rPr>
              <w:t>　　本级支出项目</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b/>
                <w:bCs/>
                <w:color w:val="000000"/>
                <w:sz w:val="16"/>
                <w:szCs w:val="16"/>
              </w:rPr>
            </w:pPr>
            <w:r>
              <w:rPr>
                <w:rFonts w:hint="eastAsia" w:ascii="宋体" w:hAnsi="宋体" w:cs="Arial"/>
                <w:b/>
                <w:bCs/>
                <w:color w:val="000000"/>
                <w:sz w:val="16"/>
                <w:szCs w:val="16"/>
              </w:rPr>
              <w:t>　</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7.00</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hint="eastAsia" w:ascii="宋体" w:hAnsi="宋体" w:cs="Arial"/>
                <w:b/>
                <w:bCs/>
                <w:color w:val="000000"/>
              </w:rPr>
              <w:t>7.00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b/>
                <w:bCs/>
                <w:color w:val="000000"/>
              </w:rPr>
            </w:pPr>
            <w:r>
              <w:rPr>
                <w:rFonts w:ascii="宋体" w:hAnsi="宋体" w:cs="Arial"/>
                <w:b/>
                <w:bCs/>
                <w:color w:val="000000"/>
              </w:rPr>
              <w:t>0.00</w:t>
            </w:r>
          </w:p>
        </w:tc>
      </w:tr>
      <w:tr>
        <w:tblPrEx>
          <w:tblCellMar>
            <w:top w:w="0" w:type="dxa"/>
            <w:left w:w="108" w:type="dxa"/>
            <w:bottom w:w="0" w:type="dxa"/>
            <w:right w:w="108" w:type="dxa"/>
          </w:tblCellMar>
        </w:tblPrEx>
        <w:trPr>
          <w:trHeight w:val="420" w:hRule="atLeast"/>
        </w:trPr>
        <w:tc>
          <w:tcPr>
            <w:tcW w:w="1043" w:type="pct"/>
            <w:tcBorders>
              <w:top w:val="nil"/>
              <w:left w:val="single" w:color="000000" w:sz="4" w:space="0"/>
              <w:bottom w:val="single" w:color="000000" w:sz="4" w:space="0"/>
              <w:right w:val="single" w:color="000000" w:sz="4" w:space="0"/>
            </w:tcBorders>
            <w:noWrap/>
            <w:vAlign w:val="center"/>
          </w:tcPr>
          <w:p>
            <w:pPr>
              <w:widowControl/>
              <w:rPr>
                <w:rFonts w:ascii="宋体" w:hAnsi="宋体" w:cs="Arial"/>
                <w:color w:val="000000"/>
                <w:sz w:val="16"/>
                <w:szCs w:val="16"/>
              </w:rPr>
            </w:pPr>
            <w:r>
              <w:rPr>
                <w:rFonts w:ascii="宋体" w:hAnsi="宋体" w:cs="Arial"/>
                <w:color w:val="000000"/>
                <w:sz w:val="16"/>
                <w:szCs w:val="16"/>
              </w:rPr>
              <w:t>42011722303T0000001</w:t>
            </w:r>
            <w:r>
              <w:rPr>
                <w:rFonts w:hint="eastAsia" w:ascii="宋体" w:hAnsi="宋体" w:cs="Arial"/>
                <w:color w:val="000000"/>
                <w:sz w:val="16"/>
                <w:szCs w:val="16"/>
              </w:rPr>
              <w:t>20</w:t>
            </w:r>
          </w:p>
        </w:tc>
        <w:tc>
          <w:tcPr>
            <w:tcW w:w="1343" w:type="pct"/>
            <w:tcBorders>
              <w:top w:val="nil"/>
              <w:left w:val="nil"/>
              <w:bottom w:val="single" w:color="000000" w:sz="4" w:space="0"/>
              <w:right w:val="single" w:color="000000" w:sz="4" w:space="0"/>
            </w:tcBorders>
            <w:noWrap/>
            <w:vAlign w:val="center"/>
          </w:tcPr>
          <w:p>
            <w:pPr>
              <w:widowControl/>
              <w:rPr>
                <w:rFonts w:ascii="宋体" w:hAnsi="宋体" w:cs="Arial"/>
                <w:color w:val="000000"/>
                <w:sz w:val="20"/>
              </w:rPr>
            </w:pPr>
            <w:r>
              <w:rPr>
                <w:rFonts w:hint="eastAsia" w:ascii="宋体" w:hAnsi="宋体" w:cs="Arial"/>
                <w:color w:val="000000"/>
                <w:sz w:val="20"/>
              </w:rPr>
              <w:t>　　　绿色建筑（2023）</w:t>
            </w:r>
          </w:p>
        </w:tc>
        <w:tc>
          <w:tcPr>
            <w:tcW w:w="821" w:type="pct"/>
            <w:tcBorders>
              <w:top w:val="nil"/>
              <w:left w:val="nil"/>
              <w:bottom w:val="single" w:color="000000" w:sz="4" w:space="0"/>
              <w:right w:val="single" w:color="000000" w:sz="4" w:space="0"/>
            </w:tcBorders>
            <w:noWrap/>
            <w:vAlign w:val="center"/>
          </w:tcPr>
          <w:p>
            <w:pPr>
              <w:widowControl/>
              <w:rPr>
                <w:rFonts w:ascii="宋体" w:hAnsi="宋体" w:cs="Arial"/>
                <w:color w:val="000000"/>
                <w:sz w:val="16"/>
                <w:szCs w:val="16"/>
              </w:rPr>
            </w:pPr>
            <w:r>
              <w:rPr>
                <w:rFonts w:hint="eastAsia" w:ascii="宋体" w:hAnsi="宋体" w:cs="Arial"/>
                <w:color w:val="000000"/>
                <w:sz w:val="12"/>
                <w:szCs w:val="12"/>
              </w:rPr>
              <w:t>新洲区建筑业管理办公室</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7.00</w:t>
            </w:r>
          </w:p>
        </w:tc>
        <w:tc>
          <w:tcPr>
            <w:tcW w:w="522"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hint="eastAsia" w:ascii="宋体" w:hAnsi="宋体" w:cs="Arial"/>
                <w:color w:val="000000"/>
              </w:rPr>
              <w:t>7.00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c>
          <w:tcPr>
            <w:tcW w:w="373" w:type="pct"/>
            <w:tcBorders>
              <w:top w:val="nil"/>
              <w:left w:val="nil"/>
              <w:bottom w:val="single" w:color="000000" w:sz="4" w:space="0"/>
              <w:right w:val="single" w:color="000000" w:sz="4" w:space="0"/>
            </w:tcBorders>
            <w:noWrap/>
            <w:vAlign w:val="center"/>
          </w:tcPr>
          <w:p>
            <w:pPr>
              <w:widowControl/>
              <w:jc w:val="right"/>
              <w:rPr>
                <w:rFonts w:ascii="宋体" w:hAnsi="宋体" w:cs="Arial"/>
                <w:color w:val="000000"/>
              </w:rPr>
            </w:pPr>
            <w:r>
              <w:rPr>
                <w:rFonts w:ascii="宋体" w:hAnsi="宋体" w:cs="Arial"/>
                <w:color w:val="000000"/>
              </w:rPr>
              <w:t>0.00</w:t>
            </w:r>
          </w:p>
        </w:tc>
      </w:tr>
    </w:tbl>
    <w:p>
      <w:pPr>
        <w:pStyle w:val="2"/>
        <w:sectPr>
          <w:pgSz w:w="11905" w:h="16838" w:orient="landscape"/>
          <w:pgMar w:top="1531" w:right="1701" w:bottom="1531" w:left="1701" w:header="851" w:footer="1417" w:gutter="0"/>
          <w:cols w:space="0" w:num="1"/>
          <w:docGrid w:type="lines" w:linePitch="313" w:charSpace="0"/>
        </w:sectPr>
      </w:pPr>
    </w:p>
    <w:p>
      <w:pPr>
        <w:numPr>
          <w:ilvl w:val="0"/>
          <w:numId w:val="0"/>
        </w:numPr>
        <w:snapToGrid w:val="0"/>
        <w:spacing w:line="480" w:lineRule="exact"/>
        <w:ind w:firstLine="600" w:firstLineChars="200"/>
        <w:rPr>
          <w:rFonts w:eastAsia="黑体"/>
          <w:bCs/>
          <w:sz w:val="30"/>
          <w:szCs w:val="30"/>
        </w:rPr>
      </w:pPr>
      <w:r>
        <w:rPr>
          <w:rFonts w:hint="eastAsia" w:eastAsia="黑体" w:cs="Times New Roman"/>
          <w:bCs/>
          <w:kern w:val="2"/>
          <w:sz w:val="30"/>
          <w:szCs w:val="30"/>
          <w:lang w:val="en-US" w:eastAsia="zh-CN" w:bidi="ar-SA"/>
        </w:rPr>
        <w:t>十一</w:t>
      </w:r>
      <w:r>
        <w:rPr>
          <w:rFonts w:hint="eastAsia" w:ascii="Times New Roman" w:hAnsi="Times New Roman" w:eastAsia="黑体" w:cs="Times New Roman"/>
          <w:bCs/>
          <w:kern w:val="2"/>
          <w:sz w:val="30"/>
          <w:szCs w:val="30"/>
          <w:lang w:val="en-US" w:eastAsia="zh-CN" w:bidi="ar-SA"/>
        </w:rPr>
        <w:t>、</w:t>
      </w:r>
      <w:r>
        <w:rPr>
          <w:rFonts w:eastAsia="黑体"/>
          <w:bCs/>
          <w:sz w:val="30"/>
          <w:szCs w:val="30"/>
        </w:rPr>
        <w:t>部门整体支出绩效目标表</w:t>
      </w:r>
    </w:p>
    <w:tbl>
      <w:tblPr>
        <w:tblStyle w:val="9"/>
        <w:tblW w:w="4998" w:type="pct"/>
        <w:tblInd w:w="0" w:type="dxa"/>
        <w:shd w:val="clear" w:color="auto" w:fill="auto"/>
        <w:tblLayout w:type="autofit"/>
        <w:tblCellMar>
          <w:top w:w="0" w:type="dxa"/>
          <w:left w:w="0" w:type="dxa"/>
          <w:bottom w:w="0" w:type="dxa"/>
          <w:right w:w="0" w:type="dxa"/>
        </w:tblCellMar>
      </w:tblPr>
      <w:tblGrid>
        <w:gridCol w:w="1029"/>
        <w:gridCol w:w="887"/>
        <w:gridCol w:w="1020"/>
        <w:gridCol w:w="1611"/>
        <w:gridCol w:w="1540"/>
        <w:gridCol w:w="1535"/>
        <w:gridCol w:w="902"/>
      </w:tblGrid>
      <w:tr>
        <w:tblPrEx>
          <w:shd w:val="clear" w:color="auto" w:fill="auto"/>
          <w:tblCellMar>
            <w:top w:w="0" w:type="dxa"/>
            <w:left w:w="0" w:type="dxa"/>
            <w:bottom w:w="0" w:type="dxa"/>
            <w:right w:w="0" w:type="dxa"/>
          </w:tblCellMar>
        </w:tblPrEx>
        <w:trPr>
          <w:trHeight w:val="56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部门（单位）名称</w:t>
            </w:r>
          </w:p>
        </w:tc>
        <w:tc>
          <w:tcPr>
            <w:tcW w:w="4395"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武汉市新洲区建筑业管理办公室</w:t>
            </w:r>
          </w:p>
        </w:tc>
      </w:tr>
      <w:tr>
        <w:tblPrEx>
          <w:tblCellMar>
            <w:top w:w="0" w:type="dxa"/>
            <w:left w:w="0" w:type="dxa"/>
            <w:bottom w:w="0" w:type="dxa"/>
            <w:right w:w="0" w:type="dxa"/>
          </w:tblCellMar>
        </w:tblPrEx>
        <w:trPr>
          <w:trHeight w:val="56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填报人</w:t>
            </w:r>
          </w:p>
        </w:tc>
        <w:tc>
          <w:tcPr>
            <w:tcW w:w="1118"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吴水连</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2331"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027-8935</w:t>
            </w:r>
            <w:r>
              <w:rPr>
                <w:rFonts w:hint="eastAsia" w:ascii="宋体" w:hAnsi="宋体" w:cs="宋体"/>
                <w:i w:val="0"/>
                <w:color w:val="000000"/>
                <w:kern w:val="0"/>
                <w:sz w:val="22"/>
                <w:szCs w:val="22"/>
                <w:u w:val="none"/>
                <w:lang w:val="en-US" w:eastAsia="zh-CN" w:bidi="ar"/>
              </w:rPr>
              <w:t>5525</w:t>
            </w:r>
          </w:p>
        </w:tc>
      </w:tr>
      <w:tr>
        <w:tblPrEx>
          <w:shd w:val="clear" w:color="auto" w:fill="auto"/>
          <w:tblCellMar>
            <w:top w:w="0" w:type="dxa"/>
            <w:left w:w="0" w:type="dxa"/>
            <w:bottom w:w="0" w:type="dxa"/>
            <w:right w:w="0" w:type="dxa"/>
          </w:tblCellMar>
        </w:tblPrEx>
        <w:trPr>
          <w:trHeight w:val="528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部门职能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概述</w:t>
            </w:r>
          </w:p>
        </w:tc>
        <w:tc>
          <w:tcPr>
            <w:tcW w:w="4395"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1.贯彻执行国家、省、市有关工程建设管理和建筑业管理方面的法律、法规、规章及方针政策规定；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2.承担建筑市场管理职责，培育规范建筑市场秩序；</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3.全区房屋建筑和市政基础设施工程项目勘察、设计、施工、监理及重要设备、材料采购的招标投标监督管理和行政执法工作；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4.承担房屋建筑和市政基础设施工程项目直接发包备案管理工作；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5.受理和查处工程招标投标方面的投诉与举报；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6.承担督促房屋建筑和市政基础设施工程质量、安全、文明施工、建筑节能等强制性技术标准落实的职责；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7.对全区新建、改建、扩建房屋建筑和市政基础设施工程的市场准入、质量、安全、文明、建筑节能、合同履约等工程实体和市场主体行为实施监督检查和行政执法，查处建筑市场违法违规行为；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8.参与工程质量安全事故的调查处理；承担新型墙体材料、建筑节能产品、散装水泥、预拌混凝土、预拌砂浆等绿色节能建材推广应用和监督管理工作职责；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9.推进本地区建筑产业现代化和装配式建筑发展工作；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10.承担辖区内建筑施工企业、监理单位、设计文件审查机构、工程质量检测机构、招标代理机构、工程造价咨询机构等中介机构市场行为和从业人员从业行为管理职责；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11.承担服务建筑企业发展职责，推动建筑之乡建设；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12.服务建筑企业资质申报、从业人员注册登记；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13.参与研究拟定本地区建筑行业发展中长期规划并组织落实；</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14.联系、指导相关建筑行业协会工作。</w:t>
            </w:r>
          </w:p>
        </w:tc>
      </w:tr>
      <w:tr>
        <w:tblPrEx>
          <w:shd w:val="clear" w:color="auto" w:fill="auto"/>
          <w:tblCellMar>
            <w:top w:w="0" w:type="dxa"/>
            <w:left w:w="0" w:type="dxa"/>
            <w:bottom w:w="0" w:type="dxa"/>
            <w:right w:w="0" w:type="dxa"/>
          </w:tblCellMar>
        </w:tblPrEx>
        <w:trPr>
          <w:trHeight w:val="170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任务</w:t>
            </w:r>
          </w:p>
        </w:tc>
        <w:tc>
          <w:tcPr>
            <w:tcW w:w="4395"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1.推动建筑行业健康稳步发展。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2.加强质量管控，持续提升建筑工程质量品质。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3.完善防控体系，筑牢建筑领域安全生产防线。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4.坚持铁腕整治，推进建筑工地环境提标升级。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5.围绕双碳战略，大力推进建筑领域绿色发展。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6.坚持刀刃向内，深入推进突出问题专项整治。</w:t>
            </w:r>
          </w:p>
        </w:tc>
      </w:tr>
      <w:tr>
        <w:tblPrEx>
          <w:shd w:val="clear" w:color="auto" w:fill="auto"/>
          <w:tblCellMar>
            <w:top w:w="0" w:type="dxa"/>
            <w:left w:w="0" w:type="dxa"/>
            <w:bottom w:w="0" w:type="dxa"/>
            <w:right w:w="0" w:type="dxa"/>
          </w:tblCellMar>
        </w:tblPrEx>
        <w:trPr>
          <w:trHeight w:val="72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长期工作目标：(截止2025年)</w:t>
            </w:r>
          </w:p>
        </w:tc>
        <w:tc>
          <w:tcPr>
            <w:tcW w:w="4395"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1.加强建筑工程监督管理；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2.推进绿色建筑发展，提升建筑节能水平。</w:t>
            </w:r>
          </w:p>
        </w:tc>
      </w:tr>
      <w:tr>
        <w:tblPrEx>
          <w:tblCellMar>
            <w:top w:w="0" w:type="dxa"/>
            <w:left w:w="0" w:type="dxa"/>
            <w:bottom w:w="0" w:type="dxa"/>
            <w:right w:w="0" w:type="dxa"/>
          </w:tblCellMar>
        </w:tblPrEx>
        <w:trPr>
          <w:trHeight w:val="560" w:hRule="atLeast"/>
        </w:trPr>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sz w:val="22"/>
                <w:szCs w:val="22"/>
                <w:lang w:val="en-US" w:eastAsia="zh-CN"/>
              </w:rPr>
            </w:pPr>
            <w:r>
              <w:rPr>
                <w:rFonts w:hint="eastAsia" w:ascii="宋体" w:hAnsi="宋体" w:eastAsia="宋体" w:cs="宋体"/>
                <w:i w:val="0"/>
                <w:color w:val="000000"/>
                <w:kern w:val="0"/>
                <w:sz w:val="22"/>
                <w:szCs w:val="22"/>
                <w:u w:val="none"/>
                <w:lang w:val="en-US" w:eastAsia="zh-CN" w:bidi="ar"/>
              </w:rPr>
              <w:t>长期绩效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长期绩效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长期绩效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p>
          <w:p>
            <w:pPr>
              <w:pStyle w:val="2"/>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长期绩效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p>
            <w:pPr>
              <w:pStyle w:val="2"/>
              <w:rPr>
                <w:rFonts w:hint="eastAsia" w:ascii="宋体" w:hAnsi="宋体" w:eastAsia="宋体" w:cs="宋体"/>
                <w:i w:val="0"/>
                <w:color w:val="000000"/>
                <w:kern w:val="0"/>
                <w:sz w:val="22"/>
                <w:szCs w:val="22"/>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指标值确定依据</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指标分类</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运行成本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控制</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公用经费控制率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上年经费控制情况</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在职人员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控制</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在职人员控制率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编办文件及工资表</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成本控制</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会议费控制率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上年财务资料</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“三公经费”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变动率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上年财务资料</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管理效率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战略管理</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中长期规划相符性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相符</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中长期规划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工作计划健全性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明确、具体、可操作</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预算编制科学性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真实、完整、准确</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预算申报表</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预算编制合理性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较为合理</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预算编制指南</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72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立项规范性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依据充分、符合规定、经过可行性论证</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预算调整率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上年执行情况</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上年执行情况</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结转结余率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上年执行情况</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政府采购执行率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事前绩效评估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完成率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绩效目标合理性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基本合理</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绩效监控开展率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及时、有效</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绩效评价覆盖率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评价结果应用率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健全性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制度健全，得到有效执行</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资产管理规范性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管理规范</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健全性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制度健全</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会计核算规范性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合规、真实、准确、完整</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资金使用合规性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资金使用合规，无挪用情况</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履职效能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42%</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建筑工程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监督管理</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工程质量信息公示次数</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受理房屋质量问题投诉个数</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下达质量问题整改通知书次数</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走访困难企业个数</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74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质量与安全生产宣传次数</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工程生产隐患排查次数</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78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文明施工督办次数</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120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绿色建筑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发展</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绿色建筑标准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执行率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74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绿色建筑竣工面积占当年总竣工面积比例</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完成时效性</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完成及时率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质量达标情况</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质量达标率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重点工作完成情况</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重点工作办结率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社会效应</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建筑业完成总产值</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较上年增加</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提升知名度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工程获奖数量增加</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绿色建筑占比</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可持续发展能力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人才支撑</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业务学习与培训完成率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学习培训计划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干部队伍体系建设规划情况</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成效显著</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学习培训计划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人才培养与发展</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覆盖率100%，效果良好</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学习培训计划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科技支撑</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信息化建设情况</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信息化建设成效明显，工作效率提升</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创新型</w:t>
            </w:r>
          </w:p>
        </w:tc>
      </w:tr>
      <w:tr>
        <w:tblPrEx>
          <w:tblCellMar>
            <w:top w:w="0" w:type="dxa"/>
            <w:left w:w="0" w:type="dxa"/>
            <w:bottom w:w="0" w:type="dxa"/>
            <w:right w:w="0" w:type="dxa"/>
          </w:tblCellMar>
        </w:tblPrEx>
        <w:trPr>
          <w:trHeight w:val="68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电子化办公效率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覆盖率和应用率100%，工作效率提升</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本年采购合同</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应用系统升级和维护</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及时升级维护</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本年升级计划或维护合同</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上年评议结果</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联系部门满意度</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联系部门满意度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上年评议结果</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1240" w:hRule="atLeast"/>
        </w:trPr>
        <w:tc>
          <w:tcPr>
            <w:tcW w:w="6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年度目标：</w:t>
            </w:r>
          </w:p>
        </w:tc>
        <w:tc>
          <w:tcPr>
            <w:tcW w:w="4395"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1.推动建筑行业健康稳步发展。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2.加强质量管控，持续提升建筑工程质量品质。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3.完善防控体系，筑牢建筑领域安全生产防线。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4.坚持铁腕整治，推进建筑工地环境提标升级。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5.围绕双碳战略，大力推进建筑领域绿色发展。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6.坚持刀刃向内，深入推进突出问题专项整治。</w:t>
            </w:r>
          </w:p>
        </w:tc>
      </w:tr>
      <w:tr>
        <w:tblPrEx>
          <w:shd w:val="clear" w:color="auto" w:fill="auto"/>
          <w:tblCellMar>
            <w:top w:w="0" w:type="dxa"/>
            <w:left w:w="0" w:type="dxa"/>
            <w:bottom w:w="0" w:type="dxa"/>
            <w:right w:w="0" w:type="dxa"/>
          </w:tblCellMar>
        </w:tblPrEx>
        <w:trPr>
          <w:trHeight w:val="560" w:hRule="atLeast"/>
        </w:trPr>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年度绩效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三级指标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预期当年实现值</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指标值确定依据</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指标分类</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运行成本</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公用经费控制</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公用经费控制率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上年经费控制情况</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在职人员控制</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在职人员控制率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编办文件及工资表</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项目支出成本控制</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会议费控制率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上年财务资料</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“三公经费”变动率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上年财务资料</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sz w:val="22"/>
                <w:szCs w:val="22"/>
                <w:lang w:val="en-US" w:eastAsia="zh-CN"/>
              </w:rPr>
            </w:pPr>
            <w:r>
              <w:rPr>
                <w:rFonts w:hint="eastAsia" w:ascii="宋体" w:hAnsi="宋体" w:eastAsia="宋体" w:cs="宋体"/>
                <w:i w:val="0"/>
                <w:color w:val="000000"/>
                <w:kern w:val="0"/>
                <w:sz w:val="22"/>
                <w:szCs w:val="22"/>
                <w:u w:val="none"/>
                <w:lang w:val="en-US" w:eastAsia="zh-CN" w:bidi="ar"/>
              </w:rPr>
              <w:t>管理效率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w:t>
            </w: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center"/>
              <w:textAlignment w:val="center"/>
              <w:rPr>
                <w:rFonts w:hint="eastAsia"/>
                <w:sz w:val="22"/>
                <w:szCs w:val="22"/>
                <w:lang w:val="en-US" w:eastAsia="zh-CN"/>
              </w:rPr>
            </w:pPr>
            <w:r>
              <w:rPr>
                <w:rFonts w:hint="eastAsia" w:ascii="宋体" w:hAnsi="宋体" w:eastAsia="宋体" w:cs="宋体"/>
                <w:i w:val="0"/>
                <w:color w:val="000000"/>
                <w:kern w:val="0"/>
                <w:sz w:val="22"/>
                <w:szCs w:val="22"/>
                <w:u w:val="none"/>
                <w:lang w:val="en-US" w:eastAsia="zh-CN" w:bidi="ar"/>
              </w:rPr>
              <w:t>管理效率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w:t>
            </w: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p>
            <w:pPr>
              <w:pStyle w:val="2"/>
              <w:rPr>
                <w:rFonts w:hint="eastAsia" w:ascii="宋体" w:hAnsi="宋体" w:eastAsia="宋体" w:cs="宋体"/>
                <w:i w:val="0"/>
                <w:color w:val="000000"/>
                <w:kern w:val="0"/>
                <w:sz w:val="22"/>
                <w:szCs w:val="22"/>
                <w:u w:val="none"/>
                <w:lang w:val="en-US" w:eastAsia="zh-CN" w:bidi="ar"/>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战略管理</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中长期规划相符性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相符</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中长期规划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工作计划健全性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明确、具体、可操作</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预算编制科学性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真实、完整、准确</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预算申报表</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预算编制合理性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较为合理</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预算编制指南</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7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立项规范性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依据充分、符合规定、经过可行性论证</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预算调整率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上年执行情况</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上年执行情况</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政府采购执行率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事前绩效评估完成率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绩效目标合理性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基本合理</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绩效监控开展率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及时、有效</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绩效评价覆盖率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评价结果应用率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资产管理制度健全性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制度健全，得到有效执行</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资产管理规范性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管理规范</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资产管理制度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财务管理制度健全性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制度健全</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会计核算规范性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合规、真实、准确、完整</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资金使用合规性</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资金使用合规，无挪用情况</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财务管理制度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履职效能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42%</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建筑工程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监督管理</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工程质量信息公示次数</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受理房屋质量问题投诉个数</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下达质量问题整改通知书次数</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走访困难企业个数</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质量与安全生产宣传次数</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工程生产隐患排查次数</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文明施工督办次数</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绿色建筑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发展</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绿色建筑标准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执行率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绿色建筑竣工面积占当年总竣工面积比例</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实际完成情况</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实际完成率</w:t>
            </w: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完成时效性</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完成及时率</w:t>
            </w: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质量达标情况</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质量达标率</w:t>
            </w: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重点工作完成情况</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重点工作办结率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社会效应</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建筑业完成总产值</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较上年增加</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提升知名度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工程获奖数量增加</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绿色建筑占比</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可持续发展能力</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w:t>
            </w: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人才支撑</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业务学习与培训完成率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学习培训计划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干部队伍体系建设规划情况</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成效显著</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学习培训计划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业务培训次数</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≥15次</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学习培训计划</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科技支撑</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信息化建设情况</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信息化建设成效明显，工作效率提升</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合同</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创新型</w:t>
            </w:r>
          </w:p>
        </w:tc>
      </w:tr>
      <w:tr>
        <w:tblPrEx>
          <w:shd w:val="clear" w:color="auto" w:fill="auto"/>
          <w:tblCellMar>
            <w:top w:w="0" w:type="dxa"/>
            <w:left w:w="0" w:type="dxa"/>
            <w:bottom w:w="0" w:type="dxa"/>
            <w:right w:w="0" w:type="dxa"/>
          </w:tblCellMar>
        </w:tblPrEx>
        <w:trPr>
          <w:trHeight w:val="74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电子化办公效率</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覆盖率和应用率100%，工作效率提升</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本年采购合同</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应用系统升级和维护</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及时升级维护</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本年升级计划或维护合同</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创新型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w:t>
            </w: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上年评议结果</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r>
        <w:tblPrEx>
          <w:shd w:val="clear" w:color="auto" w:fill="auto"/>
          <w:tblCellMar>
            <w:top w:w="0" w:type="dxa"/>
            <w:left w:w="0" w:type="dxa"/>
            <w:bottom w:w="0" w:type="dxa"/>
            <w:right w:w="0" w:type="dxa"/>
          </w:tblCellMar>
        </w:tblPrEx>
        <w:trPr>
          <w:trHeight w:val="560" w:hRule="atLeast"/>
        </w:trPr>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联系部门满意度</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联系部门满意度</w:t>
            </w:r>
          </w:p>
        </w:tc>
        <w:tc>
          <w:tcPr>
            <w:tcW w:w="90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0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上年评议结果</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基本型</w:t>
            </w:r>
          </w:p>
        </w:tc>
      </w:tr>
    </w:tbl>
    <w:p>
      <w:pPr>
        <w:pStyle w:val="2"/>
        <w:numPr>
          <w:ilvl w:val="0"/>
          <w:numId w:val="0"/>
        </w:numPr>
      </w:pPr>
    </w:p>
    <w:p>
      <w:pPr>
        <w:pStyle w:val="2"/>
        <w:sectPr>
          <w:pgSz w:w="11905" w:h="16838" w:orient="landscape"/>
          <w:pgMar w:top="1531" w:right="1701" w:bottom="1531" w:left="1701" w:header="851" w:footer="1417" w:gutter="0"/>
          <w:cols w:space="0" w:num="1"/>
          <w:docGrid w:type="lines" w:linePitch="313" w:charSpace="0"/>
        </w:sectPr>
      </w:pPr>
    </w:p>
    <w:p>
      <w:pPr>
        <w:numPr>
          <w:ilvl w:val="0"/>
          <w:numId w:val="0"/>
        </w:numPr>
        <w:snapToGrid w:val="0"/>
        <w:spacing w:after="313" w:afterLines="100" w:line="480" w:lineRule="exact"/>
        <w:ind w:left="0" w:leftChars="0" w:firstLine="600" w:firstLineChars="200"/>
      </w:pPr>
      <w:r>
        <w:rPr>
          <w:rFonts w:hint="eastAsia" w:eastAsia="黑体"/>
          <w:bCs/>
          <w:sz w:val="30"/>
          <w:szCs w:val="30"/>
          <w:lang w:val="en-US" w:eastAsia="zh-CN"/>
        </w:rPr>
        <w:t>十二、</w:t>
      </w:r>
      <w:r>
        <w:rPr>
          <w:rFonts w:eastAsia="黑体"/>
          <w:bCs/>
          <w:sz w:val="30"/>
          <w:szCs w:val="30"/>
        </w:rPr>
        <w:t>部门项目绩效目</w:t>
      </w:r>
      <w:bookmarkStart w:id="0" w:name="_GoBack"/>
      <w:bookmarkEnd w:id="0"/>
      <w:r>
        <w:rPr>
          <w:rFonts w:eastAsia="黑体"/>
          <w:bCs/>
          <w:sz w:val="30"/>
          <w:szCs w:val="30"/>
        </w:rPr>
        <w:t>标表（一项一表）</w:t>
      </w:r>
    </w:p>
    <w:p>
      <w:pPr>
        <w:widowControl/>
        <w:snapToGrid w:val="0"/>
        <w:spacing w:line="480" w:lineRule="exact"/>
        <w:jc w:val="left"/>
      </w:pPr>
      <w:r>
        <w:rPr>
          <w:rFonts w:hint="eastAsia" w:ascii="宋体" w:hAnsi="宋体" w:eastAsia="宋体" w:cs="宋体"/>
          <w:b/>
          <w:bCs/>
          <w:sz w:val="22"/>
          <w:szCs w:val="22"/>
        </w:rPr>
        <w:t>申报日期：</w:t>
      </w:r>
      <w:r>
        <w:rPr>
          <w:rFonts w:hint="eastAsia" w:ascii="宋体" w:hAnsi="宋体" w:eastAsia="宋体" w:cs="宋体"/>
          <w:b/>
          <w:bCs/>
          <w:sz w:val="22"/>
          <w:szCs w:val="22"/>
          <w:lang w:val="en-US" w:eastAsia="zh-CN"/>
        </w:rPr>
        <w:t>2023年10月16日</w:t>
      </w:r>
      <w:r>
        <w:rPr>
          <w:rFonts w:hint="eastAsia" w:ascii="宋体" w:hAnsi="宋体" w:eastAsia="宋体" w:cs="Arial"/>
          <w:b/>
          <w:bCs/>
          <w:color w:val="000000"/>
          <w:lang w:val="en-US" w:eastAsia="zh-CN"/>
        </w:rPr>
        <w:t xml:space="preserve">        </w:t>
      </w:r>
      <w:r>
        <w:rPr>
          <w:rFonts w:hint="eastAsia" w:ascii="宋体" w:hAnsi="宋体" w:eastAsia="宋体" w:cs="Arial"/>
          <w:b/>
          <w:bCs/>
          <w:color w:val="000000"/>
          <w:lang w:eastAsia="zh-CN"/>
        </w:rPr>
        <w:t xml:space="preserve">                             单位：万元</w:t>
      </w:r>
    </w:p>
    <w:tbl>
      <w:tblPr>
        <w:tblStyle w:val="9"/>
        <w:tblW w:w="91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6"/>
        <w:gridCol w:w="386"/>
        <w:gridCol w:w="760"/>
        <w:gridCol w:w="333"/>
        <w:gridCol w:w="1015"/>
        <w:gridCol w:w="458"/>
        <w:gridCol w:w="154"/>
        <w:gridCol w:w="1044"/>
        <w:gridCol w:w="972"/>
        <w:gridCol w:w="756"/>
        <w:gridCol w:w="204"/>
        <w:gridCol w:w="998"/>
        <w:gridCol w:w="238"/>
        <w:gridCol w:w="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92"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项目名称</w:t>
            </w:r>
          </w:p>
        </w:tc>
        <w:tc>
          <w:tcPr>
            <w:tcW w:w="1960"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sz w:val="24"/>
                <w:szCs w:val="24"/>
              </w:rPr>
              <w:t>绿色建筑</w:t>
            </w:r>
          </w:p>
        </w:tc>
        <w:tc>
          <w:tcPr>
            <w:tcW w:w="2772" w:type="dxa"/>
            <w:gridSpan w:val="3"/>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项目编码</w:t>
            </w:r>
          </w:p>
        </w:tc>
        <w:tc>
          <w:tcPr>
            <w:tcW w:w="2163"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exact"/>
          <w:jc w:val="center"/>
        </w:trPr>
        <w:tc>
          <w:tcPr>
            <w:tcW w:w="2292"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项目主管部门</w:t>
            </w:r>
          </w:p>
        </w:tc>
        <w:tc>
          <w:tcPr>
            <w:tcW w:w="1960"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sz w:val="24"/>
                <w:szCs w:val="24"/>
              </w:rPr>
              <w:t>新洲区住房和城乡建设局</w:t>
            </w:r>
          </w:p>
        </w:tc>
        <w:tc>
          <w:tcPr>
            <w:tcW w:w="2772" w:type="dxa"/>
            <w:gridSpan w:val="3"/>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项目执行单位</w:t>
            </w:r>
          </w:p>
        </w:tc>
        <w:tc>
          <w:tcPr>
            <w:tcW w:w="2163"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sz w:val="24"/>
                <w:szCs w:val="24"/>
              </w:rPr>
              <w:t>新洲区建筑业管理办公室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92"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项目负责人</w:t>
            </w:r>
          </w:p>
        </w:tc>
        <w:tc>
          <w:tcPr>
            <w:tcW w:w="1960"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sz w:val="24"/>
                <w:szCs w:val="24"/>
              </w:rPr>
              <w:t>曹仲明</w:t>
            </w:r>
          </w:p>
        </w:tc>
        <w:tc>
          <w:tcPr>
            <w:tcW w:w="2772" w:type="dxa"/>
            <w:gridSpan w:val="3"/>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联系电话</w:t>
            </w:r>
          </w:p>
        </w:tc>
        <w:tc>
          <w:tcPr>
            <w:tcW w:w="2163"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w w:val="95"/>
                <w:sz w:val="24"/>
                <w:szCs w:val="24"/>
              </w:rPr>
              <w:t>89356352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92"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单位地址</w:t>
            </w:r>
          </w:p>
        </w:tc>
        <w:tc>
          <w:tcPr>
            <w:tcW w:w="1960"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sz w:val="24"/>
                <w:szCs w:val="24"/>
              </w:rPr>
              <w:t>衡洲大道 161 号</w:t>
            </w:r>
          </w:p>
        </w:tc>
        <w:tc>
          <w:tcPr>
            <w:tcW w:w="2772" w:type="dxa"/>
            <w:gridSpan w:val="3"/>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邮政编码</w:t>
            </w:r>
          </w:p>
        </w:tc>
        <w:tc>
          <w:tcPr>
            <w:tcW w:w="2163"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w w:val="95"/>
                <w:sz w:val="24"/>
                <w:szCs w:val="24"/>
              </w:rPr>
              <w:t>431400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92"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项目属性</w:t>
            </w:r>
          </w:p>
        </w:tc>
        <w:tc>
          <w:tcPr>
            <w:tcW w:w="6895" w:type="dxa"/>
            <w:gridSpan w:val="11"/>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持续性项目</w:t>
            </w:r>
            <w:r>
              <w:rPr>
                <w:rFonts w:hint="default" w:ascii="Times New Roman" w:hAnsi="Times New Roman" w:eastAsia="宋体" w:cs="Times New Roman"/>
                <w:b w:val="0"/>
                <w:bCs w:val="0"/>
                <w:color w:val="000000"/>
                <w:kern w:val="0"/>
                <w:sz w:val="24"/>
                <w:szCs w:val="24"/>
              </w:rPr>
              <w:sym w:font="Wingdings" w:char="00FE"/>
            </w:r>
            <w:r>
              <w:rPr>
                <w:rFonts w:hint="default" w:ascii="Times New Roman" w:hAnsi="Times New Roman" w:eastAsia="宋体" w:cs="Times New Roman"/>
                <w:b w:val="0"/>
                <w:bCs w:val="0"/>
                <w:color w:val="000000"/>
                <w:kern w:val="0"/>
                <w:sz w:val="24"/>
                <w:szCs w:val="24"/>
              </w:rPr>
              <w:t xml:space="preserve">    新增项目</w:t>
            </w:r>
            <w:r>
              <w:rPr>
                <w:rFonts w:hint="default" w:ascii="Times New Roman" w:hAnsi="Times New Roman" w:eastAsia="宋体" w:cs="Times New Roman"/>
                <w:b w:val="0"/>
                <w:bCs w:val="0"/>
                <w:color w:val="000000"/>
                <w:kern w:val="0"/>
                <w:sz w:val="24"/>
                <w:szCs w:val="24"/>
              </w:rPr>
              <w:sym w:font="Wingdings" w:char="00A8"/>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92"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支出项目类别</w:t>
            </w:r>
          </w:p>
        </w:tc>
        <w:tc>
          <w:tcPr>
            <w:tcW w:w="6895" w:type="dxa"/>
            <w:gridSpan w:val="11"/>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其他运转类</w:t>
            </w:r>
            <w:r>
              <w:rPr>
                <w:rFonts w:hint="default" w:ascii="Times New Roman" w:hAnsi="Times New Roman" w:eastAsia="宋体" w:cs="Times New Roman"/>
                <w:b w:val="0"/>
                <w:bCs w:val="0"/>
                <w:color w:val="000000"/>
                <w:kern w:val="0"/>
                <w:sz w:val="24"/>
                <w:szCs w:val="24"/>
              </w:rPr>
              <w:sym w:font="Wingdings" w:char="00A8"/>
            </w:r>
            <w:r>
              <w:rPr>
                <w:rFonts w:hint="default" w:ascii="Times New Roman" w:hAnsi="Times New Roman" w:eastAsia="宋体" w:cs="Times New Roman"/>
                <w:b w:val="0"/>
                <w:bCs w:val="0"/>
                <w:color w:val="000000"/>
                <w:kern w:val="0"/>
                <w:sz w:val="24"/>
                <w:szCs w:val="24"/>
              </w:rPr>
              <w:t xml:space="preserve">    特定目标类</w:t>
            </w:r>
            <w:r>
              <w:rPr>
                <w:rFonts w:hint="default" w:ascii="Times New Roman" w:hAnsi="Times New Roman" w:eastAsia="宋体" w:cs="Times New Roman"/>
                <w:b w:val="0"/>
                <w:bCs w:val="0"/>
                <w:color w:val="000000"/>
                <w:kern w:val="0"/>
                <w:sz w:val="24"/>
                <w:szCs w:val="24"/>
              </w:rPr>
              <w:sym w:font="Wingdings" w:char="00FE"/>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92"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起始年度</w:t>
            </w:r>
          </w:p>
        </w:tc>
        <w:tc>
          <w:tcPr>
            <w:tcW w:w="1960"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lang w:val="en-US" w:eastAsia="zh-CN"/>
              </w:rPr>
            </w:pPr>
          </w:p>
        </w:tc>
        <w:tc>
          <w:tcPr>
            <w:tcW w:w="2772" w:type="dxa"/>
            <w:gridSpan w:val="3"/>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终止年度</w:t>
            </w:r>
          </w:p>
        </w:tc>
        <w:tc>
          <w:tcPr>
            <w:tcW w:w="2163"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both"/>
              <w:rPr>
                <w:rFonts w:hint="default" w:ascii="Times New Roman" w:hAnsi="Times New Roman" w:eastAsia="宋体" w:cs="Times New Roman"/>
                <w:b w:val="0"/>
                <w:bCs w:val="0"/>
                <w:color w:val="000000"/>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exact"/>
          <w:jc w:val="center"/>
        </w:trPr>
        <w:tc>
          <w:tcPr>
            <w:tcW w:w="2292"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项目申请理由</w:t>
            </w:r>
          </w:p>
        </w:tc>
        <w:tc>
          <w:tcPr>
            <w:tcW w:w="6895" w:type="dxa"/>
            <w:gridSpan w:val="11"/>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spacing w:line="300" w:lineRule="exact"/>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pacing w:val="-8"/>
                <w:sz w:val="24"/>
                <w:szCs w:val="24"/>
                <w:lang w:val="en-US" w:eastAsia="zh-CN"/>
              </w:rPr>
              <w:t>落实</w:t>
            </w:r>
            <w:r>
              <w:rPr>
                <w:rFonts w:hint="default" w:ascii="Times New Roman" w:hAnsi="Times New Roman" w:eastAsia="宋体" w:cs="Times New Roman"/>
                <w:b w:val="0"/>
                <w:bCs w:val="0"/>
                <w:spacing w:val="-8"/>
                <w:sz w:val="24"/>
                <w:szCs w:val="24"/>
              </w:rPr>
              <w:t>武政规〔2017〕8号文</w:t>
            </w:r>
            <w:r>
              <w:rPr>
                <w:rFonts w:hint="eastAsia" w:ascii="Times New Roman" w:hAnsi="Times New Roman" w:eastAsia="宋体" w:cs="Times New Roman"/>
                <w:b w:val="0"/>
                <w:bCs w:val="0"/>
                <w:spacing w:val="-8"/>
                <w:sz w:val="24"/>
                <w:szCs w:val="24"/>
                <w:lang w:eastAsia="zh-CN"/>
              </w:rPr>
              <w:t>，</w:t>
            </w:r>
            <w:r>
              <w:rPr>
                <w:rFonts w:hint="eastAsia" w:ascii="Times New Roman" w:hAnsi="Times New Roman" w:eastAsia="宋体" w:cs="Times New Roman"/>
                <w:b w:val="0"/>
                <w:bCs w:val="0"/>
                <w:spacing w:val="-8"/>
                <w:kern w:val="0"/>
                <w:sz w:val="24"/>
                <w:szCs w:val="24"/>
                <w:lang w:val="en-US" w:eastAsia="zh-CN" w:bidi="ar-SA"/>
              </w:rPr>
              <w:t>践行低碳发展理念，积极推动绿色节能建筑发展。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 w:hRule="exact"/>
          <w:jc w:val="center"/>
        </w:trPr>
        <w:tc>
          <w:tcPr>
            <w:tcW w:w="2292"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项目主要内容</w:t>
            </w:r>
          </w:p>
        </w:tc>
        <w:tc>
          <w:tcPr>
            <w:tcW w:w="6895" w:type="dxa"/>
            <w:gridSpan w:val="11"/>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5"/>
              <w:kinsoku w:val="0"/>
              <w:overflowPunct w:val="0"/>
              <w:spacing w:before="80" w:line="223" w:lineRule="auto"/>
              <w:ind w:left="108" w:right="87"/>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pacing w:val="-8"/>
                <w:sz w:val="24"/>
                <w:szCs w:val="24"/>
                <w:lang w:val="en-US" w:eastAsia="zh-CN"/>
              </w:rPr>
              <w:t>1.</w:t>
            </w:r>
            <w:r>
              <w:rPr>
                <w:rFonts w:hint="default" w:ascii="Times New Roman" w:hAnsi="Times New Roman" w:eastAsia="宋体" w:cs="Times New Roman"/>
                <w:b w:val="0"/>
                <w:bCs w:val="0"/>
                <w:spacing w:val="-8"/>
                <w:sz w:val="24"/>
                <w:szCs w:val="24"/>
              </w:rPr>
              <w:t>全面推广绿色建筑</w:t>
            </w:r>
            <w:r>
              <w:rPr>
                <w:rFonts w:hint="default" w:ascii="Times New Roman" w:hAnsi="Times New Roman" w:eastAsia="宋体" w:cs="Times New Roman"/>
                <w:b w:val="0"/>
                <w:bCs w:val="0"/>
                <w:spacing w:val="-8"/>
                <w:sz w:val="24"/>
                <w:szCs w:val="24"/>
                <w:lang w:eastAsia="zh-CN"/>
              </w:rPr>
              <w:t>；</w:t>
            </w:r>
            <w:r>
              <w:rPr>
                <w:rFonts w:hint="default" w:ascii="Times New Roman" w:hAnsi="Times New Roman" w:eastAsia="宋体" w:cs="Times New Roman"/>
                <w:b w:val="0"/>
                <w:bCs w:val="0"/>
                <w:spacing w:val="-8"/>
                <w:sz w:val="24"/>
                <w:szCs w:val="24"/>
                <w:lang w:val="en-US" w:eastAsia="zh-CN"/>
              </w:rPr>
              <w:t>2.</w:t>
            </w:r>
            <w:r>
              <w:rPr>
                <w:rFonts w:hint="default" w:ascii="Times New Roman" w:hAnsi="Times New Roman" w:eastAsia="宋体" w:cs="Times New Roman"/>
                <w:b w:val="0"/>
                <w:bCs w:val="0"/>
                <w:spacing w:val="-8"/>
                <w:sz w:val="24"/>
                <w:szCs w:val="24"/>
              </w:rPr>
              <w:t>大力发展装配式建筑</w:t>
            </w:r>
            <w:r>
              <w:rPr>
                <w:rFonts w:hint="default" w:ascii="Times New Roman" w:hAnsi="Times New Roman" w:eastAsia="宋体" w:cs="Times New Roman"/>
                <w:b w:val="0"/>
                <w:bCs w:val="0"/>
                <w:spacing w:val="-8"/>
                <w:sz w:val="24"/>
                <w:szCs w:val="24"/>
                <w:lang w:eastAsia="zh-CN"/>
              </w:rPr>
              <w:t>；</w:t>
            </w:r>
            <w:r>
              <w:rPr>
                <w:rFonts w:hint="default" w:ascii="Times New Roman" w:hAnsi="Times New Roman" w:eastAsia="宋体" w:cs="Times New Roman"/>
                <w:b w:val="0"/>
                <w:bCs w:val="0"/>
                <w:spacing w:val="-8"/>
                <w:sz w:val="24"/>
                <w:szCs w:val="24"/>
                <w:lang w:val="en-US" w:eastAsia="zh-CN"/>
              </w:rPr>
              <w:t>3.</w:t>
            </w:r>
            <w:r>
              <w:rPr>
                <w:rFonts w:hint="default" w:ascii="Times New Roman" w:hAnsi="Times New Roman" w:eastAsia="宋体" w:cs="Times New Roman"/>
                <w:b w:val="0"/>
                <w:bCs w:val="0"/>
                <w:spacing w:val="-8"/>
                <w:sz w:val="24"/>
                <w:szCs w:val="24"/>
              </w:rPr>
              <w:t>促进可再生能源建筑规模应用</w:t>
            </w:r>
            <w:r>
              <w:rPr>
                <w:rFonts w:hint="default" w:ascii="Times New Roman" w:hAnsi="Times New Roman" w:eastAsia="宋体" w:cs="Times New Roman"/>
                <w:b w:val="0"/>
                <w:bCs w:val="0"/>
                <w:spacing w:val="-8"/>
                <w:sz w:val="24"/>
                <w:szCs w:val="24"/>
                <w:lang w:eastAsia="zh-CN"/>
              </w:rPr>
              <w:t>；</w:t>
            </w:r>
            <w:r>
              <w:rPr>
                <w:rFonts w:hint="default" w:ascii="Times New Roman" w:hAnsi="Times New Roman" w:eastAsia="宋体" w:cs="Times New Roman"/>
                <w:b w:val="0"/>
                <w:bCs w:val="0"/>
                <w:spacing w:val="-8"/>
                <w:sz w:val="24"/>
                <w:szCs w:val="24"/>
                <w:lang w:val="en-US" w:eastAsia="zh-CN"/>
              </w:rPr>
              <w:t>4.</w:t>
            </w:r>
            <w:r>
              <w:rPr>
                <w:rFonts w:hint="default" w:ascii="Times New Roman" w:hAnsi="Times New Roman" w:eastAsia="宋体" w:cs="Times New Roman"/>
                <w:b w:val="0"/>
                <w:bCs w:val="0"/>
                <w:spacing w:val="-8"/>
                <w:sz w:val="24"/>
                <w:szCs w:val="24"/>
              </w:rPr>
              <w:t>开展“推散”、“禁现”工作，推广应用新型墙材和绿色建材</w:t>
            </w:r>
            <w:r>
              <w:rPr>
                <w:rFonts w:hint="default" w:ascii="Times New Roman" w:hAnsi="Times New Roman" w:eastAsia="宋体" w:cs="Times New Roman"/>
                <w:b w:val="0"/>
                <w:bCs w:val="0"/>
                <w:spacing w:val="-8"/>
                <w:sz w:val="24"/>
                <w:szCs w:val="24"/>
                <w:lang w:eastAsia="zh-CN"/>
              </w:rPr>
              <w:t>；</w:t>
            </w:r>
            <w:r>
              <w:rPr>
                <w:rFonts w:hint="default" w:ascii="Times New Roman" w:hAnsi="Times New Roman" w:eastAsia="宋体" w:cs="Times New Roman"/>
                <w:b w:val="0"/>
                <w:bCs w:val="0"/>
                <w:spacing w:val="-8"/>
                <w:sz w:val="24"/>
                <w:szCs w:val="24"/>
                <w:lang w:val="en-US" w:eastAsia="zh-CN"/>
              </w:rPr>
              <w:t>5.</w:t>
            </w:r>
            <w:r>
              <w:rPr>
                <w:rFonts w:hint="default" w:ascii="Times New Roman" w:hAnsi="Times New Roman" w:eastAsia="宋体" w:cs="Times New Roman"/>
                <w:b w:val="0"/>
                <w:bCs w:val="0"/>
                <w:spacing w:val="-8"/>
                <w:sz w:val="24"/>
                <w:szCs w:val="24"/>
              </w:rPr>
              <w:t>推进既有建筑节能改造</w:t>
            </w:r>
            <w:r>
              <w:rPr>
                <w:rFonts w:hint="default" w:ascii="Times New Roman" w:hAnsi="Times New Roman" w:eastAsia="宋体" w:cs="Times New Roman"/>
                <w:b w:val="0"/>
                <w:bCs w:val="0"/>
                <w:spacing w:val="-8"/>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292"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项目总预算</w:t>
            </w:r>
          </w:p>
        </w:tc>
        <w:tc>
          <w:tcPr>
            <w:tcW w:w="1960"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7万元</w:t>
            </w:r>
          </w:p>
        </w:tc>
        <w:tc>
          <w:tcPr>
            <w:tcW w:w="2772" w:type="dxa"/>
            <w:gridSpan w:val="3"/>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项目当年预算</w:t>
            </w:r>
          </w:p>
        </w:tc>
        <w:tc>
          <w:tcPr>
            <w:tcW w:w="2163"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2292"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项目前两年预算及</w:t>
            </w:r>
          </w:p>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当年预算变动情况</w:t>
            </w:r>
          </w:p>
        </w:tc>
        <w:tc>
          <w:tcPr>
            <w:tcW w:w="6895" w:type="dxa"/>
            <w:gridSpan w:val="11"/>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color w:val="000000"/>
                <w:kern w:val="0"/>
                <w:sz w:val="24"/>
                <w:szCs w:val="24"/>
                <w:lang w:val="en-US"/>
              </w:rPr>
            </w:pPr>
            <w:r>
              <w:rPr>
                <w:rFonts w:hint="default" w:ascii="Times New Roman" w:hAnsi="Times New Roman" w:eastAsia="宋体" w:cs="Times New Roman"/>
                <w:b w:val="0"/>
                <w:bCs w:val="0"/>
                <w:spacing w:val="-8"/>
                <w:kern w:val="0"/>
                <w:sz w:val="24"/>
                <w:szCs w:val="24"/>
                <w:lang w:val="en-US" w:eastAsia="zh-CN" w:bidi="ar-SA"/>
              </w:rPr>
              <w:t>202</w:t>
            </w:r>
            <w:r>
              <w:rPr>
                <w:rFonts w:hint="eastAsia" w:ascii="Times New Roman" w:hAnsi="Times New Roman" w:eastAsia="宋体" w:cs="Times New Roman"/>
                <w:b w:val="0"/>
                <w:bCs w:val="0"/>
                <w:spacing w:val="-8"/>
                <w:kern w:val="0"/>
                <w:sz w:val="24"/>
                <w:szCs w:val="24"/>
                <w:lang w:val="en-US" w:eastAsia="zh-CN" w:bidi="ar-SA"/>
              </w:rPr>
              <w:t>2年预算</w:t>
            </w:r>
            <w:r>
              <w:rPr>
                <w:rFonts w:hint="default" w:ascii="Times New Roman" w:hAnsi="Times New Roman" w:eastAsia="宋体" w:cs="Times New Roman"/>
                <w:b w:val="0"/>
                <w:bCs w:val="0"/>
                <w:spacing w:val="-8"/>
                <w:kern w:val="0"/>
                <w:sz w:val="24"/>
                <w:szCs w:val="24"/>
                <w:lang w:val="en-US" w:eastAsia="zh-CN" w:bidi="ar-SA"/>
              </w:rPr>
              <w:t xml:space="preserve"> </w:t>
            </w:r>
            <w:r>
              <w:rPr>
                <w:rFonts w:hint="eastAsia" w:ascii="Times New Roman" w:hAnsi="Times New Roman" w:eastAsia="宋体" w:cs="Times New Roman"/>
                <w:b w:val="0"/>
                <w:bCs w:val="0"/>
                <w:spacing w:val="-8"/>
                <w:kern w:val="0"/>
                <w:sz w:val="24"/>
                <w:szCs w:val="24"/>
                <w:lang w:val="en-US" w:eastAsia="zh-CN" w:bidi="ar-SA"/>
              </w:rPr>
              <w:t>10 万元，</w:t>
            </w:r>
            <w:r>
              <w:rPr>
                <w:rFonts w:hint="default" w:ascii="Times New Roman" w:hAnsi="Times New Roman" w:eastAsia="宋体" w:cs="Times New Roman"/>
                <w:b w:val="0"/>
                <w:bCs w:val="0"/>
                <w:spacing w:val="-8"/>
                <w:kern w:val="0"/>
                <w:sz w:val="24"/>
                <w:szCs w:val="24"/>
                <w:lang w:val="en-US" w:eastAsia="zh-CN" w:bidi="ar-SA"/>
              </w:rPr>
              <w:t>202</w:t>
            </w:r>
            <w:r>
              <w:rPr>
                <w:rFonts w:hint="eastAsia" w:ascii="Times New Roman" w:hAnsi="Times New Roman" w:eastAsia="宋体" w:cs="Times New Roman"/>
                <w:b w:val="0"/>
                <w:bCs w:val="0"/>
                <w:spacing w:val="-8"/>
                <w:kern w:val="0"/>
                <w:sz w:val="24"/>
                <w:szCs w:val="24"/>
                <w:lang w:val="en-US" w:eastAsia="zh-CN" w:bidi="ar-SA"/>
              </w:rPr>
              <w:t>3</w:t>
            </w:r>
            <w:r>
              <w:rPr>
                <w:rFonts w:hint="default" w:ascii="Times New Roman" w:hAnsi="Times New Roman" w:eastAsia="宋体" w:cs="Times New Roman"/>
                <w:b w:val="0"/>
                <w:bCs w:val="0"/>
                <w:spacing w:val="-8"/>
                <w:kern w:val="0"/>
                <w:sz w:val="24"/>
                <w:szCs w:val="24"/>
                <w:lang w:val="en-US" w:eastAsia="zh-CN" w:bidi="ar-SA"/>
              </w:rPr>
              <w:t xml:space="preserve"> </w:t>
            </w:r>
            <w:r>
              <w:rPr>
                <w:rFonts w:hint="eastAsia" w:ascii="Times New Roman" w:hAnsi="Times New Roman" w:eastAsia="宋体" w:cs="Times New Roman"/>
                <w:b w:val="0"/>
                <w:bCs w:val="0"/>
                <w:spacing w:val="-8"/>
                <w:kern w:val="0"/>
                <w:sz w:val="24"/>
                <w:szCs w:val="24"/>
                <w:lang w:val="en-US" w:eastAsia="zh-CN" w:bidi="ar-SA"/>
              </w:rPr>
              <w:t>年7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3"/>
            <w:vMerge w:val="restart"/>
            <w:tcBorders>
              <w:top w:val="nil"/>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项目当年资金来源</w:t>
            </w:r>
          </w:p>
        </w:tc>
        <w:tc>
          <w:tcPr>
            <w:tcW w:w="4732" w:type="dxa"/>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来源项目</w:t>
            </w:r>
          </w:p>
        </w:tc>
        <w:tc>
          <w:tcPr>
            <w:tcW w:w="2163"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3"/>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hint="default" w:ascii="Times New Roman" w:hAnsi="Times New Roman" w:eastAsia="宋体" w:cs="Times New Roman"/>
                <w:b w:val="0"/>
                <w:bCs w:val="0"/>
                <w:kern w:val="0"/>
                <w:sz w:val="24"/>
                <w:szCs w:val="24"/>
              </w:rPr>
            </w:pPr>
          </w:p>
        </w:tc>
        <w:tc>
          <w:tcPr>
            <w:tcW w:w="4732" w:type="dxa"/>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合计</w:t>
            </w:r>
          </w:p>
        </w:tc>
        <w:tc>
          <w:tcPr>
            <w:tcW w:w="2163"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3"/>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hint="default" w:ascii="Times New Roman" w:hAnsi="Times New Roman" w:eastAsia="宋体" w:cs="Times New Roman"/>
                <w:b w:val="0"/>
                <w:bCs w:val="0"/>
                <w:kern w:val="0"/>
                <w:sz w:val="24"/>
                <w:szCs w:val="24"/>
              </w:rPr>
            </w:pPr>
          </w:p>
        </w:tc>
        <w:tc>
          <w:tcPr>
            <w:tcW w:w="4732" w:type="dxa"/>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1.一般公共预算财政拨款</w:t>
            </w:r>
          </w:p>
        </w:tc>
        <w:tc>
          <w:tcPr>
            <w:tcW w:w="2163"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3"/>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hint="default" w:ascii="Times New Roman" w:hAnsi="Times New Roman" w:eastAsia="宋体" w:cs="Times New Roman"/>
                <w:b w:val="0"/>
                <w:bCs w:val="0"/>
                <w:kern w:val="0"/>
                <w:sz w:val="24"/>
                <w:szCs w:val="24"/>
              </w:rPr>
            </w:pPr>
          </w:p>
        </w:tc>
        <w:tc>
          <w:tcPr>
            <w:tcW w:w="4732" w:type="dxa"/>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 xml:space="preserve">  其中：申请本级财力年初安排</w:t>
            </w:r>
          </w:p>
        </w:tc>
        <w:tc>
          <w:tcPr>
            <w:tcW w:w="2163"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right"/>
              <w:rPr>
                <w:rFonts w:hint="default" w:ascii="Times New Roman" w:hAnsi="Times New Roman" w:eastAsia="宋体" w:cs="Times New Roman"/>
                <w:b w:val="0"/>
                <w:bCs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2292" w:type="dxa"/>
            <w:gridSpan w:val="3"/>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hint="default" w:ascii="Times New Roman" w:hAnsi="Times New Roman" w:eastAsia="宋体" w:cs="Times New Roman"/>
                <w:b w:val="0"/>
                <w:bCs w:val="0"/>
                <w:kern w:val="0"/>
                <w:sz w:val="24"/>
                <w:szCs w:val="24"/>
              </w:rPr>
            </w:pPr>
          </w:p>
        </w:tc>
        <w:tc>
          <w:tcPr>
            <w:tcW w:w="4732" w:type="dxa"/>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2.政府性基金预算财政拨款</w:t>
            </w:r>
          </w:p>
        </w:tc>
        <w:tc>
          <w:tcPr>
            <w:tcW w:w="2163"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right"/>
              <w:rPr>
                <w:rFonts w:hint="default" w:ascii="Times New Roman" w:hAnsi="Times New Roman" w:eastAsia="宋体" w:cs="Times New Roman"/>
                <w:b w:val="0"/>
                <w:bCs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3"/>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hint="default" w:ascii="Times New Roman" w:hAnsi="Times New Roman" w:eastAsia="宋体" w:cs="Times New Roman"/>
                <w:b w:val="0"/>
                <w:bCs w:val="0"/>
                <w:kern w:val="0"/>
                <w:sz w:val="24"/>
                <w:szCs w:val="24"/>
              </w:rPr>
            </w:pPr>
          </w:p>
        </w:tc>
        <w:tc>
          <w:tcPr>
            <w:tcW w:w="4732" w:type="dxa"/>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3.国有资本经营预算财政拨款</w:t>
            </w:r>
          </w:p>
        </w:tc>
        <w:tc>
          <w:tcPr>
            <w:tcW w:w="2163"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right"/>
              <w:rPr>
                <w:rFonts w:hint="default" w:ascii="Times New Roman" w:hAnsi="Times New Roman" w:eastAsia="宋体" w:cs="Times New Roman"/>
                <w:b w:val="0"/>
                <w:bCs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3"/>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hint="default" w:ascii="Times New Roman" w:hAnsi="Times New Roman" w:eastAsia="宋体" w:cs="Times New Roman"/>
                <w:b w:val="0"/>
                <w:bCs w:val="0"/>
                <w:color w:val="000000"/>
                <w:kern w:val="0"/>
                <w:sz w:val="24"/>
                <w:szCs w:val="24"/>
              </w:rPr>
            </w:pPr>
          </w:p>
        </w:tc>
        <w:tc>
          <w:tcPr>
            <w:tcW w:w="4732" w:type="dxa"/>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4.财政专户管理资金</w:t>
            </w:r>
          </w:p>
        </w:tc>
        <w:tc>
          <w:tcPr>
            <w:tcW w:w="2163"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right"/>
              <w:rPr>
                <w:rFonts w:hint="default" w:ascii="Times New Roman" w:hAnsi="Times New Roman" w:eastAsia="宋体" w:cs="Times New Roman"/>
                <w:b w:val="0"/>
                <w:bCs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3"/>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hint="default" w:ascii="Times New Roman" w:hAnsi="Times New Roman" w:eastAsia="宋体" w:cs="Times New Roman"/>
                <w:b w:val="0"/>
                <w:bCs w:val="0"/>
                <w:color w:val="000000"/>
                <w:kern w:val="0"/>
                <w:sz w:val="24"/>
                <w:szCs w:val="24"/>
              </w:rPr>
            </w:pPr>
          </w:p>
        </w:tc>
        <w:tc>
          <w:tcPr>
            <w:tcW w:w="4732" w:type="dxa"/>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5.单位资金</w:t>
            </w:r>
          </w:p>
        </w:tc>
        <w:tc>
          <w:tcPr>
            <w:tcW w:w="2163"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right"/>
              <w:rPr>
                <w:rFonts w:hint="default" w:ascii="Times New Roman" w:hAnsi="Times New Roman" w:eastAsia="宋体" w:cs="Times New Roman"/>
                <w:b w:val="0"/>
                <w:bCs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292" w:type="dxa"/>
            <w:gridSpan w:val="3"/>
            <w:vMerge w:val="continue"/>
            <w:tcBorders>
              <w:top w:val="nil"/>
              <w:left w:val="single" w:color="000000" w:sz="4" w:space="0"/>
              <w:bottom w:val="single" w:color="000000" w:sz="4" w:space="0"/>
              <w:right w:val="single" w:color="000000" w:sz="4" w:space="0"/>
            </w:tcBorders>
            <w:vAlign w:val="center"/>
          </w:tcPr>
          <w:p>
            <w:pPr>
              <w:widowControl/>
              <w:spacing w:line="300" w:lineRule="exact"/>
              <w:jc w:val="left"/>
              <w:rPr>
                <w:rFonts w:hint="default" w:ascii="Times New Roman" w:hAnsi="Times New Roman" w:eastAsia="宋体" w:cs="Times New Roman"/>
                <w:b w:val="0"/>
                <w:bCs w:val="0"/>
                <w:color w:val="000000"/>
                <w:kern w:val="0"/>
                <w:sz w:val="24"/>
                <w:szCs w:val="24"/>
              </w:rPr>
            </w:pPr>
          </w:p>
        </w:tc>
        <w:tc>
          <w:tcPr>
            <w:tcW w:w="4732" w:type="dxa"/>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使用上年度财政拨款结转</w:t>
            </w:r>
          </w:p>
        </w:tc>
        <w:tc>
          <w:tcPr>
            <w:tcW w:w="2163"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right"/>
              <w:rPr>
                <w:rFonts w:hint="default" w:ascii="Times New Roman" w:hAnsi="Times New Roman" w:eastAsia="宋体" w:cs="Times New Roman"/>
                <w:b w:val="0"/>
                <w:bCs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9187" w:type="dxa"/>
            <w:gridSpan w:val="1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11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项目活动</w:t>
            </w:r>
          </w:p>
        </w:tc>
        <w:tc>
          <w:tcPr>
            <w:tcW w:w="1146" w:type="dxa"/>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活动内容</w:t>
            </w:r>
          </w:p>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表述</w:t>
            </w:r>
          </w:p>
        </w:tc>
        <w:tc>
          <w:tcPr>
            <w:tcW w:w="1348" w:type="dxa"/>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支出经济</w:t>
            </w:r>
          </w:p>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分类</w:t>
            </w:r>
          </w:p>
        </w:tc>
        <w:tc>
          <w:tcPr>
            <w:tcW w:w="612" w:type="dxa"/>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金额</w:t>
            </w:r>
          </w:p>
        </w:tc>
        <w:tc>
          <w:tcPr>
            <w:tcW w:w="4212" w:type="dxa"/>
            <w:gridSpan w:val="6"/>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测算依据及说明</w:t>
            </w:r>
          </w:p>
        </w:tc>
        <w:tc>
          <w:tcPr>
            <w:tcW w:w="723" w:type="dxa"/>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146"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eastAsia" w:ascii="Times New Roman" w:hAnsi="Times New Roman" w:eastAsia="宋体" w:cs="Times New Roman"/>
                <w:b w:val="0"/>
                <w:bCs w:val="0"/>
                <w:color w:val="000000"/>
                <w:kern w:val="0"/>
                <w:sz w:val="24"/>
                <w:szCs w:val="24"/>
                <w:lang w:val="en-US" w:eastAsia="zh-CN"/>
              </w:rPr>
            </w:pPr>
            <w:r>
              <w:rPr>
                <w:rFonts w:hint="eastAsia" w:ascii="Times New Roman" w:hAnsi="Times New Roman" w:eastAsia="宋体" w:cs="Times New Roman"/>
                <w:b w:val="0"/>
                <w:bCs w:val="0"/>
                <w:color w:val="000000"/>
                <w:kern w:val="0"/>
                <w:sz w:val="24"/>
                <w:szCs w:val="24"/>
                <w:lang w:val="en-US" w:eastAsia="zh-CN"/>
              </w:rPr>
              <w:t>绿色建筑</w:t>
            </w:r>
          </w:p>
        </w:tc>
        <w:tc>
          <w:tcPr>
            <w:tcW w:w="1146" w:type="dxa"/>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eastAsia" w:ascii="Times New Roman" w:hAnsi="Times New Roman" w:eastAsia="宋体" w:cs="Times New Roman"/>
                <w:b w:val="0"/>
                <w:bCs w:val="0"/>
                <w:color w:val="000000"/>
                <w:kern w:val="0"/>
                <w:sz w:val="24"/>
                <w:szCs w:val="24"/>
                <w:lang w:val="en-US" w:eastAsia="zh-CN"/>
              </w:rPr>
            </w:pPr>
            <w:r>
              <w:rPr>
                <w:rFonts w:hint="eastAsia" w:ascii="Times New Roman" w:hAnsi="Times New Roman" w:eastAsia="宋体" w:cs="Times New Roman"/>
                <w:b w:val="0"/>
                <w:bCs w:val="0"/>
                <w:color w:val="000000"/>
                <w:kern w:val="0"/>
                <w:sz w:val="24"/>
                <w:szCs w:val="24"/>
                <w:lang w:val="en-US" w:eastAsia="zh-CN"/>
              </w:rPr>
              <w:t>绿色建筑</w:t>
            </w:r>
          </w:p>
        </w:tc>
        <w:tc>
          <w:tcPr>
            <w:tcW w:w="1348" w:type="dxa"/>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color w:val="000000"/>
                <w:kern w:val="0"/>
                <w:sz w:val="24"/>
                <w:szCs w:val="24"/>
                <w:lang w:val="en-US" w:eastAsia="zh-CN"/>
              </w:rPr>
            </w:pPr>
            <w:r>
              <w:rPr>
                <w:rFonts w:hint="default" w:ascii="Times New Roman" w:hAnsi="Times New Roman" w:eastAsia="宋体" w:cs="Times New Roman"/>
                <w:b w:val="0"/>
                <w:bCs w:val="0"/>
                <w:color w:val="000000"/>
                <w:kern w:val="0"/>
                <w:sz w:val="24"/>
                <w:szCs w:val="24"/>
                <w:lang w:val="en-US" w:eastAsia="zh-CN"/>
              </w:rPr>
              <w:t>其他商品和服务支出</w:t>
            </w:r>
          </w:p>
        </w:tc>
        <w:tc>
          <w:tcPr>
            <w:tcW w:w="612" w:type="dxa"/>
            <w:gridSpan w:val="2"/>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center"/>
              <w:rPr>
                <w:rFonts w:hint="eastAsia" w:ascii="Times New Roman" w:hAnsi="Times New Roman" w:eastAsia="宋体" w:cs="Times New Roman"/>
                <w:b w:val="0"/>
                <w:bCs w:val="0"/>
                <w:color w:val="000000"/>
                <w:kern w:val="0"/>
                <w:sz w:val="24"/>
                <w:szCs w:val="24"/>
                <w:lang w:val="en-US" w:eastAsia="zh-CN"/>
              </w:rPr>
            </w:pPr>
            <w:r>
              <w:rPr>
                <w:rFonts w:hint="eastAsia" w:ascii="Times New Roman" w:hAnsi="Times New Roman" w:eastAsia="宋体" w:cs="Times New Roman"/>
                <w:b w:val="0"/>
                <w:bCs w:val="0"/>
                <w:color w:val="000000"/>
                <w:kern w:val="0"/>
                <w:sz w:val="24"/>
                <w:szCs w:val="24"/>
                <w:lang w:val="en-US" w:eastAsia="zh-CN"/>
              </w:rPr>
              <w:t>7</w:t>
            </w:r>
          </w:p>
        </w:tc>
        <w:tc>
          <w:tcPr>
            <w:tcW w:w="4212" w:type="dxa"/>
            <w:gridSpan w:val="6"/>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pStyle w:val="15"/>
              <w:kinsoku w:val="0"/>
              <w:overflowPunct w:val="0"/>
              <w:spacing w:line="320" w:lineRule="exact"/>
              <w:ind w:left="107"/>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全面推广绿色建筑（2万元）。</w:t>
            </w:r>
          </w:p>
          <w:p>
            <w:pPr>
              <w:pStyle w:val="15"/>
              <w:kinsoku w:val="0"/>
              <w:overflowPunct w:val="0"/>
              <w:spacing w:line="320" w:lineRule="exact"/>
              <w:ind w:left="107"/>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大力发展装配式建筑（2万元）。</w:t>
            </w:r>
          </w:p>
          <w:p>
            <w:pPr>
              <w:pStyle w:val="15"/>
              <w:kinsoku w:val="0"/>
              <w:overflowPunct w:val="0"/>
              <w:spacing w:line="320" w:lineRule="exact"/>
              <w:ind w:left="107"/>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促进可再生能源建筑规模应用（1万元）。</w:t>
            </w:r>
          </w:p>
          <w:p>
            <w:pPr>
              <w:pStyle w:val="15"/>
              <w:kinsoku w:val="0"/>
              <w:overflowPunct w:val="0"/>
              <w:spacing w:line="320" w:lineRule="exact"/>
              <w:ind w:left="107"/>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开展“推散”、“禁现”工作，推广应用新型墙材和绿色建材（1万元）。</w:t>
            </w:r>
          </w:p>
          <w:p>
            <w:pPr>
              <w:widowControl/>
              <w:snapToGrid w:val="0"/>
              <w:spacing w:line="300" w:lineRule="exact"/>
              <w:jc w:val="left"/>
              <w:rPr>
                <w:rFonts w:hint="default" w:ascii="Times New Roman" w:hAnsi="Times New Roman" w:eastAsia="宋体" w:cs="Times New Roman"/>
                <w:b w:val="0"/>
                <w:bCs w:val="0"/>
                <w:color w:val="000000"/>
                <w:kern w:val="0"/>
                <w:sz w:val="24"/>
                <w:szCs w:val="24"/>
              </w:rPr>
            </w:pPr>
            <w:r>
              <w:rPr>
                <w:rFonts w:hint="eastAsia" w:ascii="宋体" w:hAnsi="宋体" w:eastAsia="宋体" w:cs="宋体"/>
                <w:b w:val="0"/>
                <w:bCs w:val="0"/>
                <w:sz w:val="21"/>
                <w:szCs w:val="21"/>
              </w:rPr>
              <w:t>5</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推进既有建筑节能改造（1万元）。</w:t>
            </w:r>
          </w:p>
        </w:tc>
        <w:tc>
          <w:tcPr>
            <w:tcW w:w="723" w:type="dxa"/>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300" w:lineRule="exact"/>
              <w:jc w:val="left"/>
              <w:rPr>
                <w:rFonts w:hint="default" w:ascii="Times New Roman" w:hAnsi="Times New Roman" w:eastAsia="宋体" w:cs="Times New Roman"/>
                <w:b w:val="0"/>
                <w:bCs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187" w:type="dxa"/>
            <w:gridSpan w:val="1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292"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品名</w:t>
            </w:r>
          </w:p>
        </w:tc>
        <w:tc>
          <w:tcPr>
            <w:tcW w:w="1960"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数量</w:t>
            </w:r>
          </w:p>
        </w:tc>
        <w:tc>
          <w:tcPr>
            <w:tcW w:w="4935" w:type="dxa"/>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292"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left"/>
              <w:rPr>
                <w:rFonts w:hint="default" w:ascii="Times New Roman" w:hAnsi="Times New Roman" w:eastAsia="宋体" w:cs="Times New Roman"/>
                <w:b w:val="0"/>
                <w:bCs w:val="0"/>
                <w:color w:val="000000"/>
                <w:kern w:val="0"/>
                <w:sz w:val="24"/>
                <w:szCs w:val="24"/>
              </w:rPr>
            </w:pPr>
          </w:p>
        </w:tc>
        <w:tc>
          <w:tcPr>
            <w:tcW w:w="1960" w:type="dxa"/>
            <w:gridSpan w:val="4"/>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right"/>
              <w:rPr>
                <w:rFonts w:hint="default" w:ascii="Times New Roman" w:hAnsi="Times New Roman" w:eastAsia="宋体" w:cs="Times New Roman"/>
                <w:b w:val="0"/>
                <w:bCs w:val="0"/>
                <w:color w:val="000000"/>
                <w:kern w:val="0"/>
                <w:sz w:val="24"/>
                <w:szCs w:val="24"/>
              </w:rPr>
            </w:pPr>
          </w:p>
        </w:tc>
        <w:tc>
          <w:tcPr>
            <w:tcW w:w="4935" w:type="dxa"/>
            <w:gridSpan w:val="7"/>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right"/>
              <w:rPr>
                <w:rFonts w:hint="default" w:ascii="Times New Roman" w:hAnsi="Times New Roman" w:eastAsia="宋体" w:cs="Times New Roman"/>
                <w:b w:val="0"/>
                <w:bCs w:val="0"/>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187" w:type="dxa"/>
            <w:gridSpan w:val="14"/>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292"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名称</w:t>
            </w:r>
          </w:p>
        </w:tc>
        <w:tc>
          <w:tcPr>
            <w:tcW w:w="6895" w:type="dxa"/>
            <w:gridSpan w:val="11"/>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color w:val="000000"/>
                <w:kern w:val="0"/>
                <w:sz w:val="24"/>
                <w:szCs w:val="24"/>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292" w:type="dxa"/>
            <w:gridSpan w:val="3"/>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pPr>
              <w:widowControl/>
              <w:spacing w:line="240" w:lineRule="exact"/>
              <w:jc w:val="center"/>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sz w:val="24"/>
                <w:szCs w:val="24"/>
              </w:rPr>
              <w:t>绿色建筑</w:t>
            </w:r>
          </w:p>
        </w:tc>
        <w:tc>
          <w:tcPr>
            <w:tcW w:w="6895" w:type="dxa"/>
            <w:gridSpan w:val="11"/>
            <w:tcBorders>
              <w:top w:val="single" w:color="000000" w:sz="4" w:space="0"/>
              <w:left w:val="nil"/>
              <w:bottom w:val="single" w:color="000000" w:sz="4" w:space="0"/>
              <w:right w:val="single" w:color="000000" w:sz="4" w:space="0"/>
            </w:tcBorders>
            <w:tcMar>
              <w:top w:w="0" w:type="dxa"/>
              <w:left w:w="57" w:type="dxa"/>
              <w:bottom w:w="0" w:type="dxa"/>
              <w:right w:w="57" w:type="dxa"/>
            </w:tcMar>
            <w:vAlign w:val="center"/>
          </w:tcPr>
          <w:p>
            <w:pPr>
              <w:widowControl/>
              <w:snapToGrid w:val="0"/>
              <w:spacing w:line="240" w:lineRule="exact"/>
              <w:jc w:val="left"/>
              <w:rPr>
                <w:rFonts w:hint="default" w:ascii="Times New Roman" w:hAnsi="Times New Roman" w:eastAsia="宋体" w:cs="Times New Roman"/>
                <w:b w:val="0"/>
                <w:bCs w:val="0"/>
                <w:color w:val="000000"/>
                <w:kern w:val="0"/>
                <w:sz w:val="24"/>
                <w:szCs w:val="24"/>
              </w:rPr>
            </w:pPr>
            <w:r>
              <w:rPr>
                <w:rFonts w:hint="default" w:ascii="Times New Roman" w:hAnsi="Times New Roman" w:eastAsia="宋体" w:cs="Times New Roman"/>
                <w:b w:val="0"/>
                <w:bCs w:val="0"/>
                <w:sz w:val="24"/>
                <w:szCs w:val="24"/>
              </w:rPr>
              <w:t>节约能源及环境保护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87" w:type="dxa"/>
            <w:gridSpan w:val="14"/>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长期绩效目标表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2" w:type="dxa"/>
            <w:gridSpan w:val="2"/>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目标名称</w:t>
            </w:r>
          </w:p>
        </w:tc>
        <w:tc>
          <w:tcPr>
            <w:tcW w:w="1093" w:type="dxa"/>
            <w:gridSpan w:val="2"/>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一级</w:t>
            </w:r>
          </w:p>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指标</w:t>
            </w:r>
          </w:p>
        </w:tc>
        <w:tc>
          <w:tcPr>
            <w:tcW w:w="1473" w:type="dxa"/>
            <w:gridSpan w:val="2"/>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二级指标</w:t>
            </w:r>
          </w:p>
        </w:tc>
        <w:tc>
          <w:tcPr>
            <w:tcW w:w="2170" w:type="dxa"/>
            <w:gridSpan w:val="3"/>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三级指标</w:t>
            </w:r>
          </w:p>
        </w:tc>
        <w:tc>
          <w:tcPr>
            <w:tcW w:w="960" w:type="dxa"/>
            <w:gridSpan w:val="2"/>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指标值</w:t>
            </w:r>
          </w:p>
        </w:tc>
        <w:tc>
          <w:tcPr>
            <w:tcW w:w="1959" w:type="dxa"/>
            <w:gridSpan w:val="3"/>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指标值确定依据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2" w:type="dxa"/>
            <w:gridSpan w:val="2"/>
            <w:vMerge w:val="restart"/>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sz w:val="24"/>
                <w:szCs w:val="24"/>
              </w:rPr>
              <w:t>绿色建筑</w:t>
            </w:r>
          </w:p>
        </w:tc>
        <w:tc>
          <w:tcPr>
            <w:tcW w:w="1093" w:type="dxa"/>
            <w:gridSpan w:val="2"/>
            <w:vMerge w:val="restart"/>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产出</w:t>
            </w:r>
          </w:p>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指标</w:t>
            </w:r>
          </w:p>
        </w:tc>
        <w:tc>
          <w:tcPr>
            <w:tcW w:w="1473" w:type="dxa"/>
            <w:gridSpan w:val="2"/>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数量指标</w:t>
            </w:r>
          </w:p>
        </w:tc>
        <w:tc>
          <w:tcPr>
            <w:tcW w:w="2170" w:type="dxa"/>
            <w:gridSpan w:val="3"/>
            <w:vAlign w:val="top"/>
          </w:tcPr>
          <w:p>
            <w:pPr>
              <w:pStyle w:val="15"/>
              <w:kinsoku w:val="0"/>
              <w:overflowPunct w:val="0"/>
              <w:spacing w:line="320" w:lineRule="exact"/>
              <w:rPr>
                <w:rFonts w:hint="default" w:ascii="Times New Roman" w:hAnsi="Times New Roman" w:eastAsia="宋体" w:cs="Times New Roman"/>
                <w:b w:val="0"/>
                <w:bCs w:val="0"/>
                <w:w w:val="200"/>
                <w:kern w:val="0"/>
                <w:sz w:val="24"/>
                <w:szCs w:val="24"/>
                <w:lang w:val="en-US" w:eastAsia="zh-CN" w:bidi="ar-SA"/>
              </w:rPr>
            </w:pPr>
            <w:r>
              <w:rPr>
                <w:rFonts w:hint="default" w:ascii="Times New Roman" w:hAnsi="Times New Roman" w:eastAsia="宋体" w:cs="Times New Roman"/>
                <w:b w:val="0"/>
                <w:bCs w:val="0"/>
                <w:sz w:val="24"/>
                <w:szCs w:val="24"/>
              </w:rPr>
              <w:t>建筑节能应用吨数</w:t>
            </w:r>
          </w:p>
        </w:tc>
        <w:tc>
          <w:tcPr>
            <w:tcW w:w="960" w:type="dxa"/>
            <w:gridSpan w:val="2"/>
            <w:vAlign w:val="top"/>
          </w:tcPr>
          <w:p>
            <w:pPr>
              <w:pStyle w:val="15"/>
              <w:kinsoku w:val="0"/>
              <w:overflowPunct w:val="0"/>
              <w:spacing w:before="129" w:line="170" w:lineRule="auto"/>
              <w:ind w:left="108" w:leftChars="0" w:right="98" w:rightChars="0"/>
              <w:rPr>
                <w:rFonts w:hint="default"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rPr>
              <w:t xml:space="preserve">3.62万吨 </w:t>
            </w:r>
          </w:p>
        </w:tc>
        <w:tc>
          <w:tcPr>
            <w:tcW w:w="1959" w:type="dxa"/>
            <w:gridSpan w:val="3"/>
            <w:vAlign w:val="center"/>
          </w:tcPr>
          <w:p>
            <w:pPr>
              <w:pStyle w:val="15"/>
              <w:kinsoku w:val="0"/>
              <w:overflowPunct w:val="0"/>
              <w:spacing w:line="320" w:lineRule="exact"/>
              <w:jc w:val="center"/>
              <w:rPr>
                <w:rFonts w:hint="default"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1532" w:type="dxa"/>
            <w:gridSpan w:val="2"/>
            <w:vMerge w:val="continue"/>
            <w:vAlign w:val="center"/>
          </w:tcPr>
          <w:p>
            <w:pPr>
              <w:widowControl/>
              <w:spacing w:line="240" w:lineRule="exact"/>
              <w:jc w:val="center"/>
              <w:rPr>
                <w:rFonts w:hint="default" w:ascii="Times New Roman" w:hAnsi="Times New Roman" w:eastAsia="宋体" w:cs="Times New Roman"/>
                <w:b w:val="0"/>
                <w:bCs w:val="0"/>
                <w:kern w:val="0"/>
                <w:sz w:val="24"/>
                <w:szCs w:val="24"/>
              </w:rPr>
            </w:pPr>
          </w:p>
        </w:tc>
        <w:tc>
          <w:tcPr>
            <w:tcW w:w="1093" w:type="dxa"/>
            <w:gridSpan w:val="2"/>
            <w:vMerge w:val="continue"/>
            <w:vAlign w:val="center"/>
          </w:tcPr>
          <w:p>
            <w:pPr>
              <w:widowControl/>
              <w:spacing w:line="240" w:lineRule="exact"/>
              <w:jc w:val="center"/>
              <w:rPr>
                <w:rFonts w:hint="default" w:ascii="Times New Roman" w:hAnsi="Times New Roman" w:eastAsia="宋体" w:cs="Times New Roman"/>
                <w:b w:val="0"/>
                <w:bCs w:val="0"/>
                <w:kern w:val="0"/>
                <w:sz w:val="24"/>
                <w:szCs w:val="24"/>
              </w:rPr>
            </w:pPr>
          </w:p>
        </w:tc>
        <w:tc>
          <w:tcPr>
            <w:tcW w:w="1473" w:type="dxa"/>
            <w:gridSpan w:val="2"/>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数量指标</w:t>
            </w:r>
          </w:p>
        </w:tc>
        <w:tc>
          <w:tcPr>
            <w:tcW w:w="2170" w:type="dxa"/>
            <w:gridSpan w:val="3"/>
            <w:vAlign w:val="top"/>
          </w:tcPr>
          <w:p>
            <w:pPr>
              <w:pStyle w:val="15"/>
              <w:kinsoku w:val="0"/>
              <w:overflowPunct w:val="0"/>
              <w:spacing w:line="320" w:lineRule="exact"/>
              <w:rPr>
                <w:rFonts w:hint="default"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rPr>
              <w:t>装配式建筑推广个数</w:t>
            </w:r>
          </w:p>
        </w:tc>
        <w:tc>
          <w:tcPr>
            <w:tcW w:w="960" w:type="dxa"/>
            <w:gridSpan w:val="2"/>
            <w:vAlign w:val="top"/>
          </w:tcPr>
          <w:p>
            <w:pPr>
              <w:pStyle w:val="15"/>
              <w:kinsoku w:val="0"/>
              <w:overflowPunct w:val="0"/>
              <w:spacing w:before="60"/>
              <w:ind w:left="108" w:leftChars="0"/>
              <w:rPr>
                <w:rFonts w:hint="default" w:ascii="Times New Roman" w:hAnsi="Times New Roman" w:eastAsia="宋体" w:cs="Times New Roman"/>
                <w:b w:val="0"/>
                <w:bCs w:val="0"/>
                <w:w w:val="200"/>
                <w:kern w:val="0"/>
                <w:sz w:val="24"/>
                <w:szCs w:val="24"/>
                <w:lang w:val="en-US" w:eastAsia="zh-CN" w:bidi="ar-SA"/>
              </w:rPr>
            </w:pPr>
            <w:r>
              <w:rPr>
                <w:rFonts w:hint="default" w:ascii="Times New Roman" w:hAnsi="Times New Roman" w:eastAsia="宋体" w:cs="Times New Roman"/>
                <w:b w:val="0"/>
                <w:bCs w:val="0"/>
                <w:sz w:val="24"/>
                <w:szCs w:val="24"/>
              </w:rPr>
              <w:t>≥2个</w:t>
            </w:r>
          </w:p>
        </w:tc>
        <w:tc>
          <w:tcPr>
            <w:tcW w:w="1959" w:type="dxa"/>
            <w:gridSpan w:val="3"/>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eastAsia" w:ascii="Times New Roman" w:hAnsi="Times New Roman" w:eastAsia="宋体" w:cs="Times New Roman"/>
                <w:b w:val="0"/>
                <w:bCs w:val="0"/>
                <w:sz w:val="24"/>
                <w:szCs w:val="24"/>
              </w:rPr>
              <w:t>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2" w:type="dxa"/>
            <w:gridSpan w:val="2"/>
            <w:vMerge w:val="continue"/>
            <w:vAlign w:val="center"/>
          </w:tcPr>
          <w:p>
            <w:pPr>
              <w:widowControl/>
              <w:spacing w:line="240" w:lineRule="exact"/>
              <w:jc w:val="left"/>
              <w:rPr>
                <w:rFonts w:hint="default" w:ascii="Times New Roman" w:hAnsi="Times New Roman" w:eastAsia="宋体" w:cs="Times New Roman"/>
                <w:b w:val="0"/>
                <w:bCs w:val="0"/>
                <w:kern w:val="0"/>
                <w:sz w:val="24"/>
                <w:szCs w:val="24"/>
              </w:rPr>
            </w:pPr>
          </w:p>
        </w:tc>
        <w:tc>
          <w:tcPr>
            <w:tcW w:w="1093" w:type="dxa"/>
            <w:gridSpan w:val="2"/>
            <w:vMerge w:val="continue"/>
            <w:vAlign w:val="center"/>
          </w:tcPr>
          <w:p>
            <w:pPr>
              <w:widowControl/>
              <w:spacing w:line="240" w:lineRule="exact"/>
              <w:jc w:val="left"/>
              <w:rPr>
                <w:rFonts w:hint="default" w:ascii="Times New Roman" w:hAnsi="Times New Roman" w:eastAsia="宋体" w:cs="Times New Roman"/>
                <w:b w:val="0"/>
                <w:bCs w:val="0"/>
                <w:kern w:val="0"/>
                <w:sz w:val="24"/>
                <w:szCs w:val="24"/>
              </w:rPr>
            </w:pPr>
          </w:p>
        </w:tc>
        <w:tc>
          <w:tcPr>
            <w:tcW w:w="1473" w:type="dxa"/>
            <w:gridSpan w:val="2"/>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质量指标</w:t>
            </w:r>
          </w:p>
        </w:tc>
        <w:tc>
          <w:tcPr>
            <w:tcW w:w="2170" w:type="dxa"/>
            <w:gridSpan w:val="3"/>
            <w:vAlign w:val="top"/>
          </w:tcPr>
          <w:p>
            <w:pPr>
              <w:pStyle w:val="15"/>
              <w:kinsoku w:val="0"/>
              <w:overflowPunct w:val="0"/>
              <w:spacing w:line="320" w:lineRule="exact"/>
              <w:rPr>
                <w:rFonts w:hint="default"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rPr>
              <w:t>可再生能源应用率</w:t>
            </w:r>
          </w:p>
        </w:tc>
        <w:tc>
          <w:tcPr>
            <w:tcW w:w="960" w:type="dxa"/>
            <w:gridSpan w:val="2"/>
            <w:vAlign w:val="top"/>
          </w:tcPr>
          <w:p>
            <w:pPr>
              <w:pStyle w:val="15"/>
              <w:kinsoku w:val="0"/>
              <w:overflowPunct w:val="0"/>
              <w:spacing w:before="60"/>
              <w:ind w:left="108" w:leftChars="0"/>
              <w:rPr>
                <w:rFonts w:hint="default" w:ascii="Times New Roman" w:hAnsi="Times New Roman" w:eastAsia="宋体" w:cs="Times New Roman"/>
                <w:b w:val="0"/>
                <w:bCs w:val="0"/>
                <w:w w:val="200"/>
                <w:kern w:val="0"/>
                <w:sz w:val="24"/>
                <w:szCs w:val="24"/>
                <w:lang w:val="en-US" w:eastAsia="zh-CN" w:bidi="ar-SA"/>
              </w:rPr>
            </w:pPr>
            <w:r>
              <w:rPr>
                <w:rFonts w:hint="default" w:ascii="Times New Roman" w:hAnsi="Times New Roman" w:eastAsia="宋体" w:cs="Times New Roman"/>
                <w:b w:val="0"/>
                <w:bCs w:val="0"/>
                <w:sz w:val="24"/>
                <w:szCs w:val="24"/>
              </w:rPr>
              <w:t>≥30%</w:t>
            </w:r>
          </w:p>
        </w:tc>
        <w:tc>
          <w:tcPr>
            <w:tcW w:w="1959" w:type="dxa"/>
            <w:gridSpan w:val="3"/>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eastAsia" w:ascii="Times New Roman" w:hAnsi="Times New Roman" w:eastAsia="宋体" w:cs="Times New Roman"/>
                <w:b w:val="0"/>
                <w:bCs w:val="0"/>
                <w:sz w:val="24"/>
                <w:szCs w:val="24"/>
              </w:rPr>
              <w:t>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32" w:type="dxa"/>
            <w:gridSpan w:val="2"/>
            <w:vMerge w:val="continue"/>
            <w:vAlign w:val="center"/>
          </w:tcPr>
          <w:p>
            <w:pPr>
              <w:widowControl/>
              <w:spacing w:line="240" w:lineRule="exact"/>
              <w:jc w:val="left"/>
              <w:rPr>
                <w:rFonts w:hint="default" w:ascii="Times New Roman" w:hAnsi="Times New Roman" w:eastAsia="宋体" w:cs="Times New Roman"/>
                <w:b w:val="0"/>
                <w:bCs w:val="0"/>
                <w:kern w:val="0"/>
                <w:sz w:val="24"/>
                <w:szCs w:val="24"/>
              </w:rPr>
            </w:pPr>
          </w:p>
        </w:tc>
        <w:tc>
          <w:tcPr>
            <w:tcW w:w="1093" w:type="dxa"/>
            <w:gridSpan w:val="2"/>
            <w:vMerge w:val="continue"/>
            <w:vAlign w:val="center"/>
          </w:tcPr>
          <w:p>
            <w:pPr>
              <w:widowControl/>
              <w:spacing w:line="240" w:lineRule="exact"/>
              <w:jc w:val="left"/>
              <w:rPr>
                <w:rFonts w:hint="default" w:ascii="Times New Roman" w:hAnsi="Times New Roman" w:eastAsia="宋体" w:cs="Times New Roman"/>
                <w:b w:val="0"/>
                <w:bCs w:val="0"/>
                <w:kern w:val="0"/>
                <w:sz w:val="24"/>
                <w:szCs w:val="24"/>
              </w:rPr>
            </w:pPr>
          </w:p>
        </w:tc>
        <w:tc>
          <w:tcPr>
            <w:tcW w:w="1473" w:type="dxa"/>
            <w:gridSpan w:val="2"/>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质量指标</w:t>
            </w:r>
          </w:p>
        </w:tc>
        <w:tc>
          <w:tcPr>
            <w:tcW w:w="2170" w:type="dxa"/>
            <w:gridSpan w:val="3"/>
            <w:vAlign w:val="top"/>
          </w:tcPr>
          <w:p>
            <w:pPr>
              <w:pStyle w:val="15"/>
              <w:kinsoku w:val="0"/>
              <w:overflowPunct w:val="0"/>
              <w:spacing w:line="320" w:lineRule="exact"/>
              <w:rPr>
                <w:rFonts w:hint="default"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rPr>
              <w:t>新型墙材应用率</w:t>
            </w:r>
          </w:p>
        </w:tc>
        <w:tc>
          <w:tcPr>
            <w:tcW w:w="960" w:type="dxa"/>
            <w:gridSpan w:val="2"/>
            <w:vAlign w:val="top"/>
          </w:tcPr>
          <w:p>
            <w:pPr>
              <w:pStyle w:val="15"/>
              <w:kinsoku w:val="0"/>
              <w:overflowPunct w:val="0"/>
              <w:spacing w:before="130"/>
              <w:ind w:left="108" w:leftChars="0"/>
              <w:rPr>
                <w:rFonts w:hint="default"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rPr>
              <w:t>100%</w:t>
            </w:r>
          </w:p>
        </w:tc>
        <w:tc>
          <w:tcPr>
            <w:tcW w:w="1959" w:type="dxa"/>
            <w:gridSpan w:val="3"/>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eastAsia" w:ascii="Times New Roman" w:hAnsi="Times New Roman" w:eastAsia="宋体" w:cs="Times New Roman"/>
                <w:b w:val="0"/>
                <w:bCs w:val="0"/>
                <w:sz w:val="24"/>
                <w:szCs w:val="24"/>
              </w:rPr>
              <w:t>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532" w:type="dxa"/>
            <w:gridSpan w:val="2"/>
            <w:vMerge w:val="continue"/>
            <w:vAlign w:val="center"/>
          </w:tcPr>
          <w:p>
            <w:pPr>
              <w:widowControl/>
              <w:spacing w:line="240" w:lineRule="exact"/>
              <w:jc w:val="left"/>
              <w:rPr>
                <w:rFonts w:hint="default" w:ascii="Times New Roman" w:hAnsi="Times New Roman" w:eastAsia="宋体" w:cs="Times New Roman"/>
                <w:b w:val="0"/>
                <w:bCs w:val="0"/>
                <w:kern w:val="0"/>
                <w:sz w:val="24"/>
                <w:szCs w:val="24"/>
              </w:rPr>
            </w:pPr>
          </w:p>
        </w:tc>
        <w:tc>
          <w:tcPr>
            <w:tcW w:w="1093" w:type="dxa"/>
            <w:gridSpan w:val="2"/>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满意度</w:t>
            </w:r>
          </w:p>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指标</w:t>
            </w:r>
          </w:p>
        </w:tc>
        <w:tc>
          <w:tcPr>
            <w:tcW w:w="1473" w:type="dxa"/>
            <w:gridSpan w:val="2"/>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服务对象</w:t>
            </w:r>
          </w:p>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满意度指标</w:t>
            </w:r>
          </w:p>
        </w:tc>
        <w:tc>
          <w:tcPr>
            <w:tcW w:w="2170" w:type="dxa"/>
            <w:gridSpan w:val="3"/>
            <w:vAlign w:val="top"/>
          </w:tcPr>
          <w:p>
            <w:pPr>
              <w:pStyle w:val="15"/>
              <w:kinsoku w:val="0"/>
              <w:overflowPunct w:val="0"/>
              <w:spacing w:line="320" w:lineRule="exact"/>
              <w:rPr>
                <w:rFonts w:hint="default"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rPr>
              <w:t>服务满意度</w:t>
            </w:r>
          </w:p>
        </w:tc>
        <w:tc>
          <w:tcPr>
            <w:tcW w:w="960" w:type="dxa"/>
            <w:gridSpan w:val="2"/>
            <w:vAlign w:val="top"/>
          </w:tcPr>
          <w:p>
            <w:pPr>
              <w:pStyle w:val="15"/>
              <w:kinsoku w:val="0"/>
              <w:overflowPunct w:val="0"/>
              <w:spacing w:before="130"/>
              <w:ind w:left="107" w:leftChars="0"/>
              <w:rPr>
                <w:rFonts w:hint="default" w:ascii="Times New Roman" w:hAnsi="Times New Roman" w:eastAsia="宋体" w:cs="Times New Roman"/>
                <w:b w:val="0"/>
                <w:bCs w:val="0"/>
                <w:kern w:val="0"/>
                <w:sz w:val="24"/>
                <w:szCs w:val="24"/>
                <w:lang w:val="en-US" w:eastAsia="zh-CN" w:bidi="ar-SA"/>
              </w:rPr>
            </w:pPr>
            <w:r>
              <w:rPr>
                <w:rFonts w:hint="default" w:ascii="Times New Roman" w:hAnsi="Times New Roman" w:eastAsia="宋体" w:cs="Times New Roman"/>
                <w:b w:val="0"/>
                <w:bCs w:val="0"/>
                <w:sz w:val="24"/>
                <w:szCs w:val="24"/>
              </w:rPr>
              <w:t>≥98%</w:t>
            </w:r>
          </w:p>
        </w:tc>
        <w:tc>
          <w:tcPr>
            <w:tcW w:w="1959" w:type="dxa"/>
            <w:gridSpan w:val="3"/>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eastAsia" w:ascii="Times New Roman" w:hAnsi="Times New Roman" w:eastAsia="宋体" w:cs="Times New Roman"/>
                <w:b w:val="0"/>
                <w:bCs w:val="0"/>
                <w:kern w:val="0"/>
                <w:sz w:val="24"/>
                <w:szCs w:val="24"/>
                <w:lang w:val="en-US" w:eastAsia="zh-CN" w:bidi="ar-SA"/>
              </w:rPr>
              <w:t>经验值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187" w:type="dxa"/>
            <w:gridSpan w:val="14"/>
            <w:vAlign w:val="center"/>
          </w:tcPr>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年度绩效目标表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32" w:type="dxa"/>
            <w:gridSpan w:val="2"/>
            <w:vMerge w:val="restart"/>
            <w:vAlign w:val="center"/>
          </w:tcPr>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目标名称</w:t>
            </w:r>
          </w:p>
        </w:tc>
        <w:tc>
          <w:tcPr>
            <w:tcW w:w="1093" w:type="dxa"/>
            <w:gridSpan w:val="2"/>
            <w:vMerge w:val="restart"/>
            <w:vAlign w:val="center"/>
          </w:tcPr>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一级</w:t>
            </w:r>
          </w:p>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指标</w:t>
            </w:r>
          </w:p>
        </w:tc>
        <w:tc>
          <w:tcPr>
            <w:tcW w:w="1473" w:type="dxa"/>
            <w:gridSpan w:val="2"/>
            <w:vMerge w:val="restart"/>
            <w:vAlign w:val="center"/>
          </w:tcPr>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二级指标</w:t>
            </w:r>
          </w:p>
        </w:tc>
        <w:tc>
          <w:tcPr>
            <w:tcW w:w="1198" w:type="dxa"/>
            <w:gridSpan w:val="2"/>
            <w:vMerge w:val="restart"/>
            <w:vAlign w:val="center"/>
          </w:tcPr>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三级</w:t>
            </w:r>
          </w:p>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指标</w:t>
            </w:r>
          </w:p>
        </w:tc>
        <w:tc>
          <w:tcPr>
            <w:tcW w:w="2930" w:type="dxa"/>
            <w:gridSpan w:val="4"/>
            <w:vAlign w:val="center"/>
          </w:tcPr>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指标值</w:t>
            </w:r>
          </w:p>
        </w:tc>
        <w:tc>
          <w:tcPr>
            <w:tcW w:w="961" w:type="dxa"/>
            <w:gridSpan w:val="2"/>
            <w:vMerge w:val="restart"/>
            <w:vAlign w:val="center"/>
          </w:tcPr>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指标值确定</w:t>
            </w:r>
          </w:p>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532" w:type="dxa"/>
            <w:gridSpan w:val="2"/>
            <w:vMerge w:val="continue"/>
            <w:vAlign w:val="center"/>
          </w:tcPr>
          <w:p>
            <w:pPr>
              <w:widowControl/>
              <w:spacing w:line="300" w:lineRule="exact"/>
              <w:jc w:val="left"/>
              <w:rPr>
                <w:rFonts w:hint="default" w:ascii="Times New Roman" w:hAnsi="Times New Roman" w:eastAsia="宋体" w:cs="Times New Roman"/>
                <w:b w:val="0"/>
                <w:bCs w:val="0"/>
                <w:kern w:val="0"/>
                <w:sz w:val="24"/>
                <w:szCs w:val="24"/>
              </w:rPr>
            </w:pPr>
          </w:p>
        </w:tc>
        <w:tc>
          <w:tcPr>
            <w:tcW w:w="1093" w:type="dxa"/>
            <w:gridSpan w:val="2"/>
            <w:vMerge w:val="continue"/>
            <w:vAlign w:val="center"/>
          </w:tcPr>
          <w:p>
            <w:pPr>
              <w:widowControl/>
              <w:spacing w:line="300" w:lineRule="exact"/>
              <w:jc w:val="left"/>
              <w:rPr>
                <w:rFonts w:hint="default" w:ascii="Times New Roman" w:hAnsi="Times New Roman" w:eastAsia="宋体" w:cs="Times New Roman"/>
                <w:b w:val="0"/>
                <w:bCs w:val="0"/>
                <w:kern w:val="0"/>
                <w:sz w:val="24"/>
                <w:szCs w:val="24"/>
              </w:rPr>
            </w:pPr>
          </w:p>
        </w:tc>
        <w:tc>
          <w:tcPr>
            <w:tcW w:w="1473" w:type="dxa"/>
            <w:gridSpan w:val="2"/>
            <w:vMerge w:val="continue"/>
            <w:vAlign w:val="center"/>
          </w:tcPr>
          <w:p>
            <w:pPr>
              <w:widowControl/>
              <w:spacing w:line="300" w:lineRule="exact"/>
              <w:jc w:val="left"/>
              <w:rPr>
                <w:rFonts w:hint="default" w:ascii="Times New Roman" w:hAnsi="Times New Roman" w:eastAsia="宋体" w:cs="Times New Roman"/>
                <w:b w:val="0"/>
                <w:bCs w:val="0"/>
                <w:kern w:val="0"/>
                <w:sz w:val="24"/>
                <w:szCs w:val="24"/>
              </w:rPr>
            </w:pPr>
          </w:p>
        </w:tc>
        <w:tc>
          <w:tcPr>
            <w:tcW w:w="1198" w:type="dxa"/>
            <w:gridSpan w:val="2"/>
            <w:vMerge w:val="continue"/>
            <w:vAlign w:val="center"/>
          </w:tcPr>
          <w:p>
            <w:pPr>
              <w:widowControl/>
              <w:spacing w:line="300" w:lineRule="exact"/>
              <w:jc w:val="left"/>
              <w:rPr>
                <w:rFonts w:hint="default" w:ascii="Times New Roman" w:hAnsi="Times New Roman" w:eastAsia="宋体" w:cs="Times New Roman"/>
                <w:b w:val="0"/>
                <w:bCs w:val="0"/>
                <w:kern w:val="0"/>
                <w:sz w:val="24"/>
                <w:szCs w:val="24"/>
              </w:rPr>
            </w:pPr>
          </w:p>
        </w:tc>
        <w:tc>
          <w:tcPr>
            <w:tcW w:w="972" w:type="dxa"/>
            <w:vAlign w:val="center"/>
          </w:tcPr>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前年</w:t>
            </w:r>
          </w:p>
        </w:tc>
        <w:tc>
          <w:tcPr>
            <w:tcW w:w="960" w:type="dxa"/>
            <w:gridSpan w:val="2"/>
            <w:vAlign w:val="center"/>
          </w:tcPr>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上年</w:t>
            </w:r>
          </w:p>
        </w:tc>
        <w:tc>
          <w:tcPr>
            <w:tcW w:w="998" w:type="dxa"/>
            <w:vAlign w:val="center"/>
          </w:tcPr>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预计当年实现</w:t>
            </w:r>
          </w:p>
        </w:tc>
        <w:tc>
          <w:tcPr>
            <w:tcW w:w="961" w:type="dxa"/>
            <w:gridSpan w:val="2"/>
            <w:vMerge w:val="continue"/>
            <w:vAlign w:val="center"/>
          </w:tcPr>
          <w:p>
            <w:pPr>
              <w:widowControl/>
              <w:spacing w:line="300" w:lineRule="exact"/>
              <w:jc w:val="left"/>
              <w:rPr>
                <w:rFonts w:hint="default" w:ascii="Times New Roman" w:hAnsi="Times New Roman" w:eastAsia="宋体" w:cs="Times New Roman"/>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32" w:type="dxa"/>
            <w:gridSpan w:val="2"/>
            <w:vMerge w:val="restart"/>
            <w:vAlign w:val="center"/>
          </w:tcPr>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sz w:val="24"/>
                <w:szCs w:val="24"/>
              </w:rPr>
              <w:t>绿色建筑</w:t>
            </w:r>
          </w:p>
        </w:tc>
        <w:tc>
          <w:tcPr>
            <w:tcW w:w="1093" w:type="dxa"/>
            <w:gridSpan w:val="2"/>
            <w:vMerge w:val="restart"/>
            <w:vAlign w:val="center"/>
          </w:tcPr>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产出</w:t>
            </w:r>
          </w:p>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指标</w:t>
            </w:r>
          </w:p>
        </w:tc>
        <w:tc>
          <w:tcPr>
            <w:tcW w:w="1473" w:type="dxa"/>
            <w:gridSpan w:val="2"/>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数量指标</w:t>
            </w:r>
          </w:p>
        </w:tc>
        <w:tc>
          <w:tcPr>
            <w:tcW w:w="1198" w:type="dxa"/>
            <w:gridSpan w:val="2"/>
            <w:vAlign w:val="top"/>
          </w:tcPr>
          <w:p>
            <w:pPr>
              <w:pStyle w:val="15"/>
              <w:kinsoku w:val="0"/>
              <w:overflowPunct w:val="0"/>
              <w:spacing w:line="320" w:lineRule="exact"/>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sz w:val="24"/>
                <w:szCs w:val="24"/>
              </w:rPr>
              <w:t>建筑节能应用吨数</w:t>
            </w:r>
          </w:p>
        </w:tc>
        <w:tc>
          <w:tcPr>
            <w:tcW w:w="972" w:type="dxa"/>
            <w:vAlign w:val="top"/>
          </w:tcPr>
          <w:p>
            <w:pPr>
              <w:pStyle w:val="15"/>
              <w:kinsoku w:val="0"/>
              <w:overflowPunct w:val="0"/>
              <w:spacing w:line="196" w:lineRule="exact"/>
              <w:ind w:left="107"/>
              <w:rPr>
                <w:rFonts w:eastAsiaTheme="minorEastAsia"/>
                <w:b/>
                <w:bCs/>
                <w:sz w:val="18"/>
                <w:szCs w:val="18"/>
              </w:rPr>
            </w:pPr>
          </w:p>
          <w:p>
            <w:pPr>
              <w:pStyle w:val="15"/>
              <w:kinsoku w:val="0"/>
              <w:overflowPunct w:val="0"/>
              <w:spacing w:line="196" w:lineRule="exact"/>
              <w:ind w:left="107" w:leftChars="0"/>
              <w:rPr>
                <w:rFonts w:hint="default" w:ascii="Times New Roman" w:hAnsi="Times New Roman" w:eastAsia="宋体" w:cs="Times New Roman"/>
                <w:b w:val="0"/>
                <w:bCs w:val="0"/>
                <w:kern w:val="0"/>
                <w:sz w:val="24"/>
                <w:szCs w:val="24"/>
              </w:rPr>
            </w:pPr>
            <w:r>
              <w:rPr>
                <w:rFonts w:hint="eastAsia" w:eastAsia="宋体"/>
                <w:b/>
                <w:bCs/>
                <w:sz w:val="18"/>
                <w:szCs w:val="18"/>
                <w:lang w:val="en-US" w:eastAsia="zh-CN"/>
              </w:rPr>
              <w:t>2.5</w:t>
            </w:r>
            <w:r>
              <w:rPr>
                <w:rFonts w:hint="eastAsia"/>
                <w:b/>
                <w:bCs/>
                <w:sz w:val="18"/>
                <w:szCs w:val="18"/>
              </w:rPr>
              <w:t>万吨</w:t>
            </w:r>
          </w:p>
        </w:tc>
        <w:tc>
          <w:tcPr>
            <w:tcW w:w="960" w:type="dxa"/>
            <w:gridSpan w:val="2"/>
            <w:vAlign w:val="top"/>
          </w:tcPr>
          <w:p>
            <w:pPr>
              <w:pStyle w:val="15"/>
              <w:kinsoku w:val="0"/>
              <w:overflowPunct w:val="0"/>
              <w:spacing w:line="196" w:lineRule="exact"/>
              <w:ind w:left="108"/>
              <w:rPr>
                <w:rFonts w:eastAsiaTheme="minorEastAsia"/>
                <w:b/>
                <w:bCs/>
                <w:sz w:val="18"/>
                <w:szCs w:val="18"/>
              </w:rPr>
            </w:pPr>
          </w:p>
          <w:p>
            <w:pPr>
              <w:pStyle w:val="15"/>
              <w:kinsoku w:val="0"/>
              <w:overflowPunct w:val="0"/>
              <w:spacing w:line="196" w:lineRule="exact"/>
              <w:ind w:left="108" w:leftChars="0"/>
              <w:rPr>
                <w:rFonts w:hint="default" w:ascii="Times New Roman" w:hAnsi="Times New Roman" w:eastAsia="宋体" w:cs="Times New Roman"/>
                <w:b w:val="0"/>
                <w:bCs w:val="0"/>
                <w:kern w:val="0"/>
                <w:sz w:val="24"/>
                <w:szCs w:val="24"/>
              </w:rPr>
            </w:pPr>
            <w:r>
              <w:rPr>
                <w:rFonts w:hint="eastAsia"/>
                <w:b/>
                <w:bCs/>
                <w:sz w:val="18"/>
                <w:szCs w:val="18"/>
              </w:rPr>
              <w:t>2.5万吨</w:t>
            </w:r>
            <w:r>
              <w:rPr>
                <w:b/>
                <w:bCs/>
                <w:sz w:val="18"/>
                <w:szCs w:val="18"/>
              </w:rPr>
              <w:t xml:space="preserve"> </w:t>
            </w:r>
          </w:p>
        </w:tc>
        <w:tc>
          <w:tcPr>
            <w:tcW w:w="998" w:type="dxa"/>
            <w:vAlign w:val="top"/>
          </w:tcPr>
          <w:p>
            <w:pPr>
              <w:pStyle w:val="15"/>
              <w:kinsoku w:val="0"/>
              <w:overflowPunct w:val="0"/>
              <w:spacing w:line="196" w:lineRule="exact"/>
              <w:ind w:left="108" w:leftChars="0"/>
              <w:jc w:val="center"/>
              <w:rPr>
                <w:rFonts w:hint="eastAsia"/>
                <w:b/>
                <w:bCs/>
                <w:sz w:val="18"/>
                <w:szCs w:val="18"/>
              </w:rPr>
            </w:pPr>
          </w:p>
          <w:p>
            <w:pPr>
              <w:pStyle w:val="15"/>
              <w:kinsoku w:val="0"/>
              <w:overflowPunct w:val="0"/>
              <w:spacing w:line="196" w:lineRule="exact"/>
              <w:ind w:left="108" w:leftChars="0"/>
              <w:jc w:val="center"/>
              <w:rPr>
                <w:rFonts w:hint="eastAsia"/>
                <w:b/>
                <w:bCs/>
                <w:sz w:val="18"/>
                <w:szCs w:val="18"/>
                <w:lang w:val="en-US" w:eastAsia="zh-CN"/>
              </w:rPr>
            </w:pPr>
            <w:r>
              <w:rPr>
                <w:rFonts w:hint="eastAsia"/>
                <w:b/>
                <w:bCs/>
                <w:sz w:val="18"/>
                <w:szCs w:val="18"/>
              </w:rPr>
              <w:t>3.6</w:t>
            </w:r>
            <w:r>
              <w:rPr>
                <w:rFonts w:hint="eastAsia"/>
                <w:b/>
                <w:bCs/>
                <w:sz w:val="18"/>
                <w:szCs w:val="18"/>
                <w:lang w:val="en-US" w:eastAsia="zh-CN"/>
              </w:rPr>
              <w:t>万吨</w:t>
            </w:r>
          </w:p>
          <w:p>
            <w:pPr>
              <w:pStyle w:val="15"/>
              <w:kinsoku w:val="0"/>
              <w:overflowPunct w:val="0"/>
              <w:spacing w:before="129" w:line="170" w:lineRule="auto"/>
              <w:ind w:left="108" w:leftChars="0" w:right="98" w:rightChars="0"/>
              <w:rPr>
                <w:rFonts w:hint="eastAsia" w:eastAsia="宋体"/>
                <w:b/>
                <w:bCs/>
                <w:sz w:val="18"/>
                <w:szCs w:val="18"/>
                <w:lang w:val="en-US" w:eastAsia="zh-CN"/>
              </w:rPr>
            </w:pPr>
          </w:p>
        </w:tc>
        <w:tc>
          <w:tcPr>
            <w:tcW w:w="961" w:type="dxa"/>
            <w:gridSpan w:val="2"/>
            <w:vAlign w:val="top"/>
          </w:tcPr>
          <w:p>
            <w:pPr>
              <w:pStyle w:val="15"/>
              <w:kinsoku w:val="0"/>
              <w:overflowPunct w:val="0"/>
              <w:spacing w:line="196" w:lineRule="exact"/>
              <w:ind w:left="107"/>
              <w:rPr>
                <w:rFonts w:eastAsiaTheme="minorEastAsia"/>
                <w:b/>
                <w:bCs/>
                <w:sz w:val="18"/>
                <w:szCs w:val="18"/>
              </w:rPr>
            </w:pPr>
          </w:p>
          <w:p>
            <w:pPr>
              <w:pStyle w:val="15"/>
              <w:kinsoku w:val="0"/>
              <w:overflowPunct w:val="0"/>
              <w:spacing w:line="196" w:lineRule="exact"/>
              <w:ind w:left="107" w:leftChars="0"/>
              <w:rPr>
                <w:rFonts w:hint="default" w:ascii="Times New Roman" w:hAnsi="Times New Roman" w:eastAsia="宋体" w:cs="Times New Roman"/>
                <w:b w:val="0"/>
                <w:bCs w:val="0"/>
                <w:kern w:val="0"/>
                <w:sz w:val="24"/>
                <w:szCs w:val="24"/>
              </w:rPr>
            </w:pPr>
            <w:r>
              <w:rPr>
                <w:rFonts w:hint="eastAsia"/>
                <w:b/>
                <w:bCs/>
                <w:sz w:val="18"/>
                <w:szCs w:val="18"/>
              </w:rPr>
              <w:t>2.5万吨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32" w:type="dxa"/>
            <w:gridSpan w:val="2"/>
            <w:vMerge w:val="continue"/>
            <w:vAlign w:val="center"/>
          </w:tcPr>
          <w:p>
            <w:pPr>
              <w:widowControl/>
              <w:spacing w:line="300" w:lineRule="exact"/>
              <w:jc w:val="center"/>
              <w:rPr>
                <w:rFonts w:hint="default" w:ascii="Times New Roman" w:hAnsi="Times New Roman" w:eastAsia="宋体" w:cs="Times New Roman"/>
                <w:b w:val="0"/>
                <w:bCs w:val="0"/>
                <w:kern w:val="0"/>
                <w:sz w:val="24"/>
                <w:szCs w:val="24"/>
              </w:rPr>
            </w:pPr>
          </w:p>
        </w:tc>
        <w:tc>
          <w:tcPr>
            <w:tcW w:w="1093" w:type="dxa"/>
            <w:gridSpan w:val="2"/>
            <w:vMerge w:val="continue"/>
            <w:vAlign w:val="center"/>
          </w:tcPr>
          <w:p>
            <w:pPr>
              <w:widowControl/>
              <w:spacing w:line="300" w:lineRule="exact"/>
              <w:jc w:val="center"/>
              <w:rPr>
                <w:rFonts w:hint="default" w:ascii="Times New Roman" w:hAnsi="Times New Roman" w:eastAsia="宋体" w:cs="Times New Roman"/>
                <w:b w:val="0"/>
                <w:bCs w:val="0"/>
                <w:kern w:val="0"/>
                <w:sz w:val="24"/>
                <w:szCs w:val="24"/>
              </w:rPr>
            </w:pPr>
          </w:p>
        </w:tc>
        <w:tc>
          <w:tcPr>
            <w:tcW w:w="1473" w:type="dxa"/>
            <w:gridSpan w:val="2"/>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数量指标</w:t>
            </w:r>
          </w:p>
        </w:tc>
        <w:tc>
          <w:tcPr>
            <w:tcW w:w="1198" w:type="dxa"/>
            <w:gridSpan w:val="2"/>
            <w:vAlign w:val="top"/>
          </w:tcPr>
          <w:p>
            <w:pPr>
              <w:pStyle w:val="15"/>
              <w:kinsoku w:val="0"/>
              <w:overflowPunct w:val="0"/>
              <w:spacing w:line="320" w:lineRule="exact"/>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sz w:val="24"/>
                <w:szCs w:val="24"/>
              </w:rPr>
              <w:t>装配式建筑推广个数</w:t>
            </w:r>
          </w:p>
        </w:tc>
        <w:tc>
          <w:tcPr>
            <w:tcW w:w="972" w:type="dxa"/>
            <w:vAlign w:val="top"/>
          </w:tcPr>
          <w:p>
            <w:pPr>
              <w:pStyle w:val="15"/>
              <w:kinsoku w:val="0"/>
              <w:overflowPunct w:val="0"/>
              <w:spacing w:before="60"/>
              <w:ind w:left="107" w:leftChars="0"/>
              <w:rPr>
                <w:rFonts w:hint="default" w:ascii="Times New Roman" w:hAnsi="Times New Roman" w:eastAsia="宋体" w:cs="Times New Roman"/>
                <w:b w:val="0"/>
                <w:bCs w:val="0"/>
                <w:kern w:val="0"/>
                <w:sz w:val="24"/>
                <w:szCs w:val="24"/>
              </w:rPr>
            </w:pPr>
            <w:r>
              <w:rPr>
                <w:rFonts w:hint="eastAsia" w:ascii="宋体" w:hAnsi="宋体" w:eastAsia="宋体" w:cs="宋体"/>
                <w:b/>
                <w:bCs/>
                <w:sz w:val="18"/>
                <w:szCs w:val="18"/>
              </w:rPr>
              <w:t>≥</w:t>
            </w:r>
            <w:r>
              <w:rPr>
                <w:rFonts w:hint="eastAsia"/>
                <w:b/>
                <w:bCs/>
                <w:sz w:val="18"/>
                <w:szCs w:val="18"/>
              </w:rPr>
              <w:t>2个</w:t>
            </w:r>
          </w:p>
        </w:tc>
        <w:tc>
          <w:tcPr>
            <w:tcW w:w="960" w:type="dxa"/>
            <w:gridSpan w:val="2"/>
            <w:vAlign w:val="top"/>
          </w:tcPr>
          <w:p>
            <w:pPr>
              <w:pStyle w:val="15"/>
              <w:kinsoku w:val="0"/>
              <w:overflowPunct w:val="0"/>
              <w:spacing w:before="60"/>
              <w:ind w:left="108" w:leftChars="0"/>
              <w:rPr>
                <w:rFonts w:hint="default" w:ascii="Times New Roman" w:hAnsi="Times New Roman" w:eastAsia="宋体" w:cs="Times New Roman"/>
                <w:b w:val="0"/>
                <w:bCs w:val="0"/>
                <w:kern w:val="0"/>
                <w:sz w:val="24"/>
                <w:szCs w:val="24"/>
              </w:rPr>
            </w:pPr>
            <w:r>
              <w:rPr>
                <w:rFonts w:hint="eastAsia" w:ascii="宋体" w:hAnsi="宋体" w:eastAsia="宋体" w:cs="宋体"/>
                <w:b/>
                <w:bCs/>
                <w:sz w:val="18"/>
                <w:szCs w:val="18"/>
              </w:rPr>
              <w:t>≥</w:t>
            </w:r>
            <w:r>
              <w:rPr>
                <w:rFonts w:hint="eastAsia"/>
                <w:b/>
                <w:bCs/>
                <w:sz w:val="18"/>
                <w:szCs w:val="18"/>
              </w:rPr>
              <w:t>2个</w:t>
            </w:r>
          </w:p>
        </w:tc>
        <w:tc>
          <w:tcPr>
            <w:tcW w:w="998" w:type="dxa"/>
            <w:vAlign w:val="top"/>
          </w:tcPr>
          <w:p>
            <w:pPr>
              <w:pStyle w:val="15"/>
              <w:kinsoku w:val="0"/>
              <w:overflowPunct w:val="0"/>
              <w:spacing w:before="60"/>
              <w:ind w:left="108" w:leftChars="0"/>
              <w:rPr>
                <w:rFonts w:hint="default" w:ascii="Times New Roman" w:hAnsi="Times New Roman" w:eastAsia="宋体" w:cs="Times New Roman"/>
                <w:b w:val="0"/>
                <w:bCs w:val="0"/>
                <w:kern w:val="0"/>
                <w:sz w:val="24"/>
                <w:szCs w:val="24"/>
              </w:rPr>
            </w:pPr>
            <w:r>
              <w:rPr>
                <w:rFonts w:hint="eastAsia" w:ascii="宋体" w:hAnsi="宋体" w:eastAsia="宋体" w:cs="宋体"/>
                <w:b/>
                <w:bCs/>
                <w:sz w:val="18"/>
                <w:szCs w:val="18"/>
              </w:rPr>
              <w:t>≥</w:t>
            </w:r>
            <w:r>
              <w:rPr>
                <w:rFonts w:hint="eastAsia"/>
                <w:b/>
                <w:bCs/>
                <w:sz w:val="18"/>
                <w:szCs w:val="18"/>
              </w:rPr>
              <w:t>2个</w:t>
            </w:r>
          </w:p>
        </w:tc>
        <w:tc>
          <w:tcPr>
            <w:tcW w:w="961" w:type="dxa"/>
            <w:gridSpan w:val="2"/>
            <w:vAlign w:val="top"/>
          </w:tcPr>
          <w:p>
            <w:pPr>
              <w:pStyle w:val="15"/>
              <w:kinsoku w:val="0"/>
              <w:overflowPunct w:val="0"/>
              <w:spacing w:before="60"/>
              <w:ind w:left="107" w:leftChars="0"/>
              <w:rPr>
                <w:rFonts w:hint="default" w:ascii="Times New Roman" w:hAnsi="Times New Roman" w:eastAsia="宋体" w:cs="Times New Roman"/>
                <w:b w:val="0"/>
                <w:bCs w:val="0"/>
                <w:kern w:val="0"/>
                <w:sz w:val="24"/>
                <w:szCs w:val="24"/>
              </w:rPr>
            </w:pPr>
            <w:r>
              <w:rPr>
                <w:rFonts w:hint="eastAsia" w:ascii="宋体" w:hAnsi="宋体" w:eastAsia="宋体" w:cs="宋体"/>
                <w:b/>
                <w:bCs/>
                <w:sz w:val="18"/>
                <w:szCs w:val="18"/>
              </w:rPr>
              <w:t>≥</w:t>
            </w:r>
            <w:r>
              <w:rPr>
                <w:rFonts w:hint="eastAsia"/>
                <w:b/>
                <w:bCs/>
                <w:sz w:val="18"/>
                <w:szCs w:val="18"/>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32" w:type="dxa"/>
            <w:gridSpan w:val="2"/>
            <w:vMerge w:val="continue"/>
            <w:vAlign w:val="center"/>
          </w:tcPr>
          <w:p>
            <w:pPr>
              <w:widowControl/>
              <w:spacing w:line="300" w:lineRule="exact"/>
              <w:jc w:val="left"/>
              <w:rPr>
                <w:rFonts w:hint="default" w:ascii="Times New Roman" w:hAnsi="Times New Roman" w:eastAsia="宋体" w:cs="Times New Roman"/>
                <w:b w:val="0"/>
                <w:bCs w:val="0"/>
                <w:kern w:val="0"/>
                <w:sz w:val="24"/>
                <w:szCs w:val="24"/>
              </w:rPr>
            </w:pPr>
          </w:p>
        </w:tc>
        <w:tc>
          <w:tcPr>
            <w:tcW w:w="1093" w:type="dxa"/>
            <w:gridSpan w:val="2"/>
            <w:vMerge w:val="continue"/>
            <w:vAlign w:val="center"/>
          </w:tcPr>
          <w:p>
            <w:pPr>
              <w:widowControl/>
              <w:spacing w:line="300" w:lineRule="exact"/>
              <w:jc w:val="center"/>
              <w:rPr>
                <w:rFonts w:hint="default" w:ascii="Times New Roman" w:hAnsi="Times New Roman" w:eastAsia="宋体" w:cs="Times New Roman"/>
                <w:b w:val="0"/>
                <w:bCs w:val="0"/>
                <w:kern w:val="0"/>
                <w:sz w:val="24"/>
                <w:szCs w:val="24"/>
              </w:rPr>
            </w:pPr>
          </w:p>
        </w:tc>
        <w:tc>
          <w:tcPr>
            <w:tcW w:w="1473" w:type="dxa"/>
            <w:gridSpan w:val="2"/>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质量指标</w:t>
            </w:r>
          </w:p>
        </w:tc>
        <w:tc>
          <w:tcPr>
            <w:tcW w:w="1198" w:type="dxa"/>
            <w:gridSpan w:val="2"/>
            <w:vAlign w:val="top"/>
          </w:tcPr>
          <w:p>
            <w:pPr>
              <w:pStyle w:val="15"/>
              <w:kinsoku w:val="0"/>
              <w:overflowPunct w:val="0"/>
              <w:spacing w:line="320" w:lineRule="exact"/>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sz w:val="24"/>
                <w:szCs w:val="24"/>
              </w:rPr>
              <w:t>可再生能源应用率</w:t>
            </w:r>
          </w:p>
        </w:tc>
        <w:tc>
          <w:tcPr>
            <w:tcW w:w="972" w:type="dxa"/>
            <w:vAlign w:val="top"/>
          </w:tcPr>
          <w:p>
            <w:pPr>
              <w:pStyle w:val="15"/>
              <w:kinsoku w:val="0"/>
              <w:overflowPunct w:val="0"/>
              <w:spacing w:before="60"/>
              <w:ind w:left="107" w:leftChars="0"/>
              <w:rPr>
                <w:rFonts w:hint="default" w:ascii="Times New Roman" w:hAnsi="Times New Roman" w:eastAsia="宋体" w:cs="Times New Roman"/>
                <w:b w:val="0"/>
                <w:bCs w:val="0"/>
                <w:kern w:val="0"/>
                <w:sz w:val="24"/>
                <w:szCs w:val="24"/>
              </w:rPr>
            </w:pPr>
            <w:r>
              <w:rPr>
                <w:rFonts w:hint="eastAsia" w:ascii="宋体" w:hAnsi="宋体" w:eastAsia="宋体" w:cs="宋体"/>
                <w:b/>
                <w:bCs/>
                <w:sz w:val="18"/>
                <w:szCs w:val="18"/>
              </w:rPr>
              <w:t>≥</w:t>
            </w:r>
            <w:r>
              <w:rPr>
                <w:rFonts w:hint="eastAsia"/>
                <w:b/>
                <w:bCs/>
                <w:sz w:val="18"/>
                <w:szCs w:val="18"/>
              </w:rPr>
              <w:t>25%</w:t>
            </w:r>
          </w:p>
        </w:tc>
        <w:tc>
          <w:tcPr>
            <w:tcW w:w="960" w:type="dxa"/>
            <w:gridSpan w:val="2"/>
            <w:vAlign w:val="top"/>
          </w:tcPr>
          <w:p>
            <w:pPr>
              <w:pStyle w:val="15"/>
              <w:kinsoku w:val="0"/>
              <w:overflowPunct w:val="0"/>
              <w:spacing w:before="60"/>
              <w:ind w:left="108" w:leftChars="0"/>
              <w:rPr>
                <w:rFonts w:hint="default" w:ascii="Times New Roman" w:hAnsi="Times New Roman" w:eastAsia="宋体" w:cs="Times New Roman"/>
                <w:b w:val="0"/>
                <w:bCs w:val="0"/>
                <w:kern w:val="0"/>
                <w:sz w:val="24"/>
                <w:szCs w:val="24"/>
              </w:rPr>
            </w:pPr>
            <w:r>
              <w:rPr>
                <w:rFonts w:hint="eastAsia" w:ascii="宋体" w:hAnsi="宋体" w:eastAsia="宋体" w:cs="宋体"/>
                <w:b/>
                <w:bCs/>
                <w:sz w:val="18"/>
                <w:szCs w:val="18"/>
              </w:rPr>
              <w:t>≥</w:t>
            </w:r>
            <w:r>
              <w:rPr>
                <w:rFonts w:hint="eastAsia"/>
                <w:b/>
                <w:bCs/>
                <w:sz w:val="18"/>
                <w:szCs w:val="18"/>
              </w:rPr>
              <w:t>25%</w:t>
            </w:r>
          </w:p>
        </w:tc>
        <w:tc>
          <w:tcPr>
            <w:tcW w:w="998" w:type="dxa"/>
            <w:vAlign w:val="top"/>
          </w:tcPr>
          <w:p>
            <w:pPr>
              <w:pStyle w:val="15"/>
              <w:kinsoku w:val="0"/>
              <w:overflowPunct w:val="0"/>
              <w:spacing w:before="60"/>
              <w:ind w:left="108" w:leftChars="0"/>
              <w:rPr>
                <w:rFonts w:hint="default" w:ascii="Times New Roman" w:hAnsi="Times New Roman" w:eastAsia="宋体" w:cs="Times New Roman"/>
                <w:b w:val="0"/>
                <w:bCs w:val="0"/>
                <w:kern w:val="0"/>
                <w:sz w:val="24"/>
                <w:szCs w:val="24"/>
              </w:rPr>
            </w:pPr>
            <w:r>
              <w:rPr>
                <w:rFonts w:hint="eastAsia" w:ascii="宋体" w:hAnsi="宋体" w:eastAsia="宋体" w:cs="宋体"/>
                <w:b/>
                <w:bCs/>
                <w:sz w:val="18"/>
                <w:szCs w:val="18"/>
              </w:rPr>
              <w:t>≥</w:t>
            </w:r>
            <w:r>
              <w:rPr>
                <w:rFonts w:hint="eastAsia"/>
                <w:b/>
                <w:bCs/>
                <w:sz w:val="18"/>
                <w:szCs w:val="18"/>
              </w:rPr>
              <w:t>30%</w:t>
            </w:r>
          </w:p>
        </w:tc>
        <w:tc>
          <w:tcPr>
            <w:tcW w:w="961" w:type="dxa"/>
            <w:gridSpan w:val="2"/>
            <w:vAlign w:val="top"/>
          </w:tcPr>
          <w:p>
            <w:pPr>
              <w:pStyle w:val="15"/>
              <w:kinsoku w:val="0"/>
              <w:overflowPunct w:val="0"/>
              <w:spacing w:before="60"/>
              <w:ind w:left="107" w:leftChars="0"/>
              <w:rPr>
                <w:rFonts w:hint="default" w:ascii="Times New Roman" w:hAnsi="Times New Roman" w:eastAsia="宋体" w:cs="Times New Roman"/>
                <w:b w:val="0"/>
                <w:bCs w:val="0"/>
                <w:kern w:val="0"/>
                <w:sz w:val="24"/>
                <w:szCs w:val="24"/>
              </w:rPr>
            </w:pPr>
            <w:r>
              <w:rPr>
                <w:rFonts w:hint="eastAsia" w:ascii="宋体" w:hAnsi="宋体" w:eastAsia="宋体" w:cs="宋体"/>
                <w:b/>
                <w:bCs/>
                <w:sz w:val="18"/>
                <w:szCs w:val="18"/>
              </w:rPr>
              <w:t>≥</w:t>
            </w:r>
            <w:r>
              <w:rPr>
                <w:rFonts w:hint="eastAsia"/>
                <w:b/>
                <w:bCs/>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32" w:type="dxa"/>
            <w:gridSpan w:val="2"/>
            <w:vMerge w:val="continue"/>
            <w:vAlign w:val="center"/>
          </w:tcPr>
          <w:p>
            <w:pPr>
              <w:widowControl/>
              <w:spacing w:line="300" w:lineRule="exact"/>
              <w:jc w:val="left"/>
              <w:rPr>
                <w:rFonts w:hint="default" w:ascii="Times New Roman" w:hAnsi="Times New Roman" w:eastAsia="宋体" w:cs="Times New Roman"/>
                <w:b w:val="0"/>
                <w:bCs w:val="0"/>
                <w:kern w:val="0"/>
                <w:sz w:val="24"/>
                <w:szCs w:val="24"/>
              </w:rPr>
            </w:pPr>
          </w:p>
        </w:tc>
        <w:tc>
          <w:tcPr>
            <w:tcW w:w="1093" w:type="dxa"/>
            <w:gridSpan w:val="2"/>
            <w:vMerge w:val="continue"/>
            <w:vAlign w:val="center"/>
          </w:tcPr>
          <w:p>
            <w:pPr>
              <w:widowControl/>
              <w:spacing w:line="300" w:lineRule="exact"/>
              <w:jc w:val="center"/>
              <w:rPr>
                <w:rFonts w:hint="default" w:ascii="Times New Roman" w:hAnsi="Times New Roman" w:eastAsia="宋体" w:cs="Times New Roman"/>
                <w:b w:val="0"/>
                <w:bCs w:val="0"/>
                <w:kern w:val="0"/>
                <w:sz w:val="24"/>
                <w:szCs w:val="24"/>
              </w:rPr>
            </w:pPr>
          </w:p>
        </w:tc>
        <w:tc>
          <w:tcPr>
            <w:tcW w:w="1473" w:type="dxa"/>
            <w:gridSpan w:val="2"/>
            <w:vAlign w:val="center"/>
          </w:tcPr>
          <w:p>
            <w:pPr>
              <w:widowControl/>
              <w:spacing w:line="24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质量指标</w:t>
            </w:r>
          </w:p>
        </w:tc>
        <w:tc>
          <w:tcPr>
            <w:tcW w:w="1198" w:type="dxa"/>
            <w:gridSpan w:val="2"/>
            <w:vAlign w:val="top"/>
          </w:tcPr>
          <w:p>
            <w:pPr>
              <w:pStyle w:val="15"/>
              <w:kinsoku w:val="0"/>
              <w:overflowPunct w:val="0"/>
              <w:spacing w:line="320" w:lineRule="exact"/>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sz w:val="24"/>
                <w:szCs w:val="24"/>
              </w:rPr>
              <w:t>新型墙材应用率</w:t>
            </w:r>
          </w:p>
        </w:tc>
        <w:tc>
          <w:tcPr>
            <w:tcW w:w="972" w:type="dxa"/>
            <w:vAlign w:val="top"/>
          </w:tcPr>
          <w:p>
            <w:pPr>
              <w:pStyle w:val="15"/>
              <w:kinsoku w:val="0"/>
              <w:overflowPunct w:val="0"/>
              <w:spacing w:before="130"/>
              <w:ind w:left="107" w:leftChars="0"/>
              <w:rPr>
                <w:rFonts w:hint="default" w:ascii="Times New Roman" w:hAnsi="Times New Roman" w:eastAsia="宋体" w:cs="Times New Roman"/>
                <w:b w:val="0"/>
                <w:bCs w:val="0"/>
                <w:kern w:val="0"/>
                <w:sz w:val="24"/>
                <w:szCs w:val="24"/>
              </w:rPr>
            </w:pPr>
            <w:r>
              <w:rPr>
                <w:rFonts w:hint="eastAsia"/>
                <w:b/>
                <w:bCs/>
                <w:sz w:val="18"/>
                <w:szCs w:val="18"/>
              </w:rPr>
              <w:t>100%</w:t>
            </w:r>
          </w:p>
        </w:tc>
        <w:tc>
          <w:tcPr>
            <w:tcW w:w="960" w:type="dxa"/>
            <w:gridSpan w:val="2"/>
            <w:vAlign w:val="top"/>
          </w:tcPr>
          <w:p>
            <w:pPr>
              <w:pStyle w:val="15"/>
              <w:kinsoku w:val="0"/>
              <w:overflowPunct w:val="0"/>
              <w:spacing w:before="130"/>
              <w:ind w:left="108" w:leftChars="0"/>
              <w:rPr>
                <w:rFonts w:hint="default" w:ascii="Times New Roman" w:hAnsi="Times New Roman" w:eastAsia="宋体" w:cs="Times New Roman"/>
                <w:b w:val="0"/>
                <w:bCs w:val="0"/>
                <w:kern w:val="0"/>
                <w:sz w:val="24"/>
                <w:szCs w:val="24"/>
              </w:rPr>
            </w:pPr>
            <w:r>
              <w:rPr>
                <w:rFonts w:hint="eastAsia"/>
                <w:b/>
                <w:bCs/>
                <w:sz w:val="18"/>
                <w:szCs w:val="18"/>
              </w:rPr>
              <w:t>100%</w:t>
            </w:r>
          </w:p>
        </w:tc>
        <w:tc>
          <w:tcPr>
            <w:tcW w:w="998" w:type="dxa"/>
            <w:vAlign w:val="top"/>
          </w:tcPr>
          <w:p>
            <w:pPr>
              <w:pStyle w:val="15"/>
              <w:kinsoku w:val="0"/>
              <w:overflowPunct w:val="0"/>
              <w:spacing w:before="130"/>
              <w:ind w:left="108" w:leftChars="0"/>
              <w:rPr>
                <w:rFonts w:hint="default" w:ascii="Times New Roman" w:hAnsi="Times New Roman" w:eastAsia="宋体" w:cs="Times New Roman"/>
                <w:b w:val="0"/>
                <w:bCs w:val="0"/>
                <w:kern w:val="0"/>
                <w:sz w:val="24"/>
                <w:szCs w:val="24"/>
              </w:rPr>
            </w:pPr>
            <w:r>
              <w:rPr>
                <w:rFonts w:hint="eastAsia"/>
                <w:b/>
                <w:bCs/>
                <w:sz w:val="18"/>
                <w:szCs w:val="18"/>
              </w:rPr>
              <w:t>100%</w:t>
            </w:r>
          </w:p>
        </w:tc>
        <w:tc>
          <w:tcPr>
            <w:tcW w:w="961" w:type="dxa"/>
            <w:gridSpan w:val="2"/>
            <w:vAlign w:val="top"/>
          </w:tcPr>
          <w:p>
            <w:pPr>
              <w:pStyle w:val="15"/>
              <w:kinsoku w:val="0"/>
              <w:overflowPunct w:val="0"/>
              <w:spacing w:before="130"/>
              <w:ind w:left="107" w:leftChars="0"/>
              <w:rPr>
                <w:rFonts w:hint="default" w:ascii="Times New Roman" w:hAnsi="Times New Roman" w:eastAsia="宋体" w:cs="Times New Roman"/>
                <w:b w:val="0"/>
                <w:bCs w:val="0"/>
                <w:kern w:val="0"/>
                <w:sz w:val="24"/>
                <w:szCs w:val="24"/>
              </w:rPr>
            </w:pPr>
            <w:r>
              <w:rPr>
                <w:rFonts w:hint="eastAsia"/>
                <w:b/>
                <w:bCs/>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32" w:type="dxa"/>
            <w:gridSpan w:val="2"/>
            <w:vMerge w:val="continue"/>
            <w:vAlign w:val="center"/>
          </w:tcPr>
          <w:p>
            <w:pPr>
              <w:widowControl/>
              <w:spacing w:line="300" w:lineRule="exact"/>
              <w:jc w:val="left"/>
              <w:rPr>
                <w:rFonts w:hint="default" w:ascii="Times New Roman" w:hAnsi="Times New Roman" w:eastAsia="宋体" w:cs="Times New Roman"/>
                <w:b w:val="0"/>
                <w:bCs w:val="0"/>
                <w:kern w:val="0"/>
                <w:sz w:val="24"/>
                <w:szCs w:val="24"/>
              </w:rPr>
            </w:pPr>
          </w:p>
        </w:tc>
        <w:tc>
          <w:tcPr>
            <w:tcW w:w="1093" w:type="dxa"/>
            <w:gridSpan w:val="2"/>
            <w:vAlign w:val="center"/>
          </w:tcPr>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满意度</w:t>
            </w:r>
          </w:p>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指标</w:t>
            </w:r>
          </w:p>
        </w:tc>
        <w:tc>
          <w:tcPr>
            <w:tcW w:w="1473" w:type="dxa"/>
            <w:gridSpan w:val="2"/>
            <w:vAlign w:val="center"/>
          </w:tcPr>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服务对象</w:t>
            </w:r>
          </w:p>
          <w:p>
            <w:pPr>
              <w:widowControl/>
              <w:spacing w:line="300" w:lineRule="exact"/>
              <w:jc w:val="center"/>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满意度指标</w:t>
            </w:r>
          </w:p>
        </w:tc>
        <w:tc>
          <w:tcPr>
            <w:tcW w:w="1198" w:type="dxa"/>
            <w:gridSpan w:val="2"/>
            <w:vAlign w:val="center"/>
          </w:tcPr>
          <w:p>
            <w:pPr>
              <w:widowControl/>
              <w:spacing w:line="300" w:lineRule="exact"/>
              <w:jc w:val="center"/>
              <w:rPr>
                <w:rFonts w:hint="default" w:ascii="Times New Roman" w:hAnsi="Times New Roman" w:eastAsia="宋体" w:cs="Times New Roman"/>
                <w:b w:val="0"/>
                <w:bCs w:val="0"/>
                <w:kern w:val="0"/>
                <w:sz w:val="24"/>
                <w:szCs w:val="24"/>
              </w:rPr>
            </w:pPr>
            <w:r>
              <w:rPr>
                <w:rFonts w:hint="eastAsia" w:ascii="Times New Roman" w:hAnsi="Times New Roman" w:eastAsia="宋体" w:cs="Times New Roman"/>
                <w:b w:val="0"/>
                <w:bCs w:val="0"/>
                <w:kern w:val="0"/>
                <w:sz w:val="24"/>
                <w:szCs w:val="24"/>
                <w:lang w:val="en-US" w:eastAsia="zh-CN" w:bidi="ar-SA"/>
              </w:rPr>
              <w:t>服务满意度</w:t>
            </w:r>
          </w:p>
        </w:tc>
        <w:tc>
          <w:tcPr>
            <w:tcW w:w="972" w:type="dxa"/>
            <w:vAlign w:val="top"/>
          </w:tcPr>
          <w:p>
            <w:pPr>
              <w:pStyle w:val="15"/>
              <w:kinsoku w:val="0"/>
              <w:overflowPunct w:val="0"/>
              <w:spacing w:before="130"/>
              <w:ind w:left="107" w:leftChars="0"/>
              <w:rPr>
                <w:rFonts w:hint="default" w:ascii="Times New Roman" w:hAnsi="Times New Roman" w:eastAsia="宋体" w:cs="Times New Roman"/>
                <w:b w:val="0"/>
                <w:bCs w:val="0"/>
                <w:kern w:val="0"/>
                <w:sz w:val="24"/>
                <w:szCs w:val="24"/>
              </w:rPr>
            </w:pPr>
            <w:r>
              <w:rPr>
                <w:rFonts w:hint="eastAsia" w:ascii="宋体" w:hAnsi="宋体" w:eastAsia="宋体" w:cs="宋体"/>
                <w:b/>
                <w:bCs/>
                <w:sz w:val="18"/>
                <w:szCs w:val="18"/>
              </w:rPr>
              <w:t>≥</w:t>
            </w:r>
            <w:r>
              <w:rPr>
                <w:rFonts w:hint="eastAsia"/>
                <w:b/>
                <w:bCs/>
                <w:sz w:val="18"/>
                <w:szCs w:val="18"/>
              </w:rPr>
              <w:t>98%</w:t>
            </w:r>
          </w:p>
        </w:tc>
        <w:tc>
          <w:tcPr>
            <w:tcW w:w="960" w:type="dxa"/>
            <w:gridSpan w:val="2"/>
            <w:vAlign w:val="top"/>
          </w:tcPr>
          <w:p>
            <w:pPr>
              <w:pStyle w:val="15"/>
              <w:kinsoku w:val="0"/>
              <w:overflowPunct w:val="0"/>
              <w:spacing w:before="130"/>
              <w:ind w:left="108" w:leftChars="0"/>
              <w:rPr>
                <w:rFonts w:hint="default" w:ascii="Times New Roman" w:hAnsi="Times New Roman" w:eastAsia="宋体" w:cs="Times New Roman"/>
                <w:b w:val="0"/>
                <w:bCs w:val="0"/>
                <w:kern w:val="0"/>
                <w:sz w:val="24"/>
                <w:szCs w:val="24"/>
              </w:rPr>
            </w:pPr>
            <w:r>
              <w:rPr>
                <w:rFonts w:hint="eastAsia" w:ascii="宋体" w:hAnsi="宋体" w:eastAsia="宋体" w:cs="宋体"/>
                <w:b/>
                <w:bCs/>
                <w:sz w:val="18"/>
                <w:szCs w:val="18"/>
              </w:rPr>
              <w:t>≥</w:t>
            </w:r>
            <w:r>
              <w:rPr>
                <w:rFonts w:hint="eastAsia"/>
                <w:b/>
                <w:bCs/>
                <w:sz w:val="18"/>
                <w:szCs w:val="18"/>
              </w:rPr>
              <w:t>98%</w:t>
            </w:r>
          </w:p>
        </w:tc>
        <w:tc>
          <w:tcPr>
            <w:tcW w:w="998" w:type="dxa"/>
            <w:vAlign w:val="top"/>
          </w:tcPr>
          <w:p>
            <w:pPr>
              <w:pStyle w:val="15"/>
              <w:kinsoku w:val="0"/>
              <w:overflowPunct w:val="0"/>
              <w:spacing w:before="130"/>
              <w:ind w:left="108" w:leftChars="0"/>
              <w:rPr>
                <w:rFonts w:hint="default" w:ascii="Times New Roman" w:hAnsi="Times New Roman" w:eastAsia="宋体" w:cs="Times New Roman"/>
                <w:b w:val="0"/>
                <w:bCs w:val="0"/>
                <w:kern w:val="0"/>
                <w:sz w:val="24"/>
                <w:szCs w:val="24"/>
              </w:rPr>
            </w:pPr>
            <w:r>
              <w:rPr>
                <w:rFonts w:hint="eastAsia" w:ascii="宋体" w:hAnsi="宋体" w:eastAsia="宋体" w:cs="宋体"/>
                <w:b/>
                <w:bCs/>
                <w:sz w:val="18"/>
                <w:szCs w:val="18"/>
              </w:rPr>
              <w:t>≥</w:t>
            </w:r>
            <w:r>
              <w:rPr>
                <w:rFonts w:hint="eastAsia"/>
                <w:b/>
                <w:bCs/>
                <w:sz w:val="18"/>
                <w:szCs w:val="18"/>
              </w:rPr>
              <w:t>98%</w:t>
            </w:r>
          </w:p>
        </w:tc>
        <w:tc>
          <w:tcPr>
            <w:tcW w:w="961" w:type="dxa"/>
            <w:gridSpan w:val="2"/>
            <w:vAlign w:val="top"/>
          </w:tcPr>
          <w:p>
            <w:pPr>
              <w:pStyle w:val="15"/>
              <w:kinsoku w:val="0"/>
              <w:overflowPunct w:val="0"/>
              <w:spacing w:before="130"/>
              <w:ind w:left="107" w:leftChars="0"/>
              <w:rPr>
                <w:rFonts w:hint="default" w:ascii="Times New Roman" w:hAnsi="Times New Roman" w:eastAsia="宋体" w:cs="Times New Roman"/>
                <w:b w:val="0"/>
                <w:bCs w:val="0"/>
                <w:kern w:val="0"/>
                <w:sz w:val="24"/>
                <w:szCs w:val="24"/>
              </w:rPr>
            </w:pPr>
            <w:r>
              <w:rPr>
                <w:rFonts w:hint="eastAsia" w:ascii="宋体" w:hAnsi="宋体" w:eastAsia="宋体" w:cs="宋体"/>
                <w:b/>
                <w:bCs/>
                <w:sz w:val="18"/>
                <w:szCs w:val="18"/>
              </w:rPr>
              <w:t>≥</w:t>
            </w:r>
            <w:r>
              <w:rPr>
                <w:rFonts w:hint="eastAsia"/>
                <w:b/>
                <w:bCs/>
                <w:sz w:val="18"/>
                <w:szCs w:val="18"/>
              </w:rPr>
              <w:t>98%</w:t>
            </w:r>
          </w:p>
        </w:tc>
      </w:tr>
    </w:tbl>
    <w:p>
      <w:pPr>
        <w:pStyle w:val="6"/>
        <w:kinsoku w:val="0"/>
        <w:overflowPunct w:val="0"/>
        <w:rPr>
          <w:rFonts w:eastAsiaTheme="minorEastAsia"/>
          <w:sz w:val="24"/>
          <w:szCs w:val="24"/>
        </w:rPr>
      </w:pPr>
    </w:p>
    <w:p>
      <w:pPr>
        <w:pStyle w:val="2"/>
      </w:pPr>
    </w:p>
    <w:p>
      <w:pPr>
        <w:snapToGrid w:val="0"/>
        <w:spacing w:line="480" w:lineRule="exact"/>
        <w:ind w:firstLine="600" w:firstLineChars="200"/>
        <w:jc w:val="center"/>
        <w:rPr>
          <w:rFonts w:eastAsia="黑体"/>
          <w:bCs/>
          <w:sz w:val="30"/>
          <w:szCs w:val="30"/>
        </w:rPr>
      </w:pPr>
      <w:r>
        <w:rPr>
          <w:rFonts w:eastAsia="黑体"/>
          <w:bCs/>
          <w:sz w:val="30"/>
          <w:szCs w:val="30"/>
        </w:rPr>
        <w:t>第三部分  名词解释</w:t>
      </w:r>
    </w:p>
    <w:p>
      <w:pPr>
        <w:snapToGrid w:val="0"/>
        <w:spacing w:line="480" w:lineRule="exact"/>
        <w:ind w:firstLine="600" w:firstLineChars="200"/>
        <w:rPr>
          <w:rFonts w:eastAsia="华文仿宋"/>
          <w:bCs/>
          <w:sz w:val="30"/>
          <w:szCs w:val="30"/>
        </w:rPr>
      </w:pPr>
    </w:p>
    <w:p>
      <w:pPr>
        <w:snapToGrid w:val="0"/>
        <w:spacing w:line="480" w:lineRule="exact"/>
        <w:ind w:firstLine="600" w:firstLineChars="200"/>
        <w:rPr>
          <w:rFonts w:eastAsia="华文仿宋"/>
          <w:bCs/>
          <w:sz w:val="30"/>
          <w:szCs w:val="30"/>
        </w:rPr>
      </w:pPr>
      <w:r>
        <w:rPr>
          <w:rFonts w:eastAsia="华文仿宋"/>
          <w:bCs/>
          <w:sz w:val="30"/>
          <w:szCs w:val="30"/>
        </w:rPr>
        <w:t>一、财政拨款收入：指财政部门用一般预算收入安排的预算单位资金。</w:t>
      </w:r>
    </w:p>
    <w:p>
      <w:pPr>
        <w:snapToGrid w:val="0"/>
        <w:spacing w:line="480" w:lineRule="exact"/>
        <w:ind w:firstLine="600" w:firstLineChars="200"/>
        <w:rPr>
          <w:rFonts w:eastAsia="华文仿宋"/>
          <w:bCs/>
          <w:sz w:val="30"/>
          <w:szCs w:val="30"/>
        </w:rPr>
      </w:pPr>
      <w:r>
        <w:rPr>
          <w:rFonts w:eastAsia="华文仿宋"/>
          <w:bCs/>
          <w:sz w:val="30"/>
          <w:szCs w:val="30"/>
        </w:rPr>
        <w:t>二、事业收入：指事业单位开展专业业务活动及辅助活动取得的收入。</w:t>
      </w:r>
    </w:p>
    <w:p>
      <w:pPr>
        <w:snapToGrid w:val="0"/>
        <w:spacing w:line="480" w:lineRule="exact"/>
        <w:ind w:firstLine="600" w:firstLineChars="200"/>
        <w:rPr>
          <w:rFonts w:eastAsia="华文仿宋"/>
          <w:bCs/>
          <w:sz w:val="30"/>
          <w:szCs w:val="30"/>
        </w:rPr>
      </w:pPr>
      <w:r>
        <w:rPr>
          <w:rFonts w:eastAsia="华文仿宋"/>
          <w:bCs/>
          <w:sz w:val="30"/>
          <w:szCs w:val="30"/>
        </w:rPr>
        <w:t>三、事业单位经营收入：指事业单位在专业业务活动及辅助活动之外开展非独立核算经营活动取得的收入。</w:t>
      </w:r>
    </w:p>
    <w:p>
      <w:pPr>
        <w:snapToGrid w:val="0"/>
        <w:spacing w:line="480" w:lineRule="exact"/>
        <w:ind w:firstLine="600" w:firstLineChars="200"/>
        <w:rPr>
          <w:rFonts w:eastAsia="华文仿宋"/>
          <w:bCs/>
          <w:sz w:val="30"/>
          <w:szCs w:val="30"/>
        </w:rPr>
      </w:pPr>
      <w:r>
        <w:rPr>
          <w:rFonts w:eastAsia="华文仿宋"/>
          <w:bCs/>
          <w:sz w:val="30"/>
          <w:szCs w:val="30"/>
        </w:rPr>
        <w:t>四、其他收入：指除 “财政拨款收入”、“财政专户资金”、“事业收入”、“事业单位经营收入”以外的各项收入。包括利息收入、捐赠收入等。</w:t>
      </w:r>
    </w:p>
    <w:p>
      <w:pPr>
        <w:snapToGrid w:val="0"/>
        <w:spacing w:line="480" w:lineRule="exact"/>
        <w:ind w:firstLine="600" w:firstLineChars="200"/>
        <w:rPr>
          <w:rFonts w:eastAsia="华文仿宋"/>
          <w:bCs/>
          <w:sz w:val="30"/>
          <w:szCs w:val="30"/>
        </w:rPr>
      </w:pPr>
      <w:r>
        <w:rPr>
          <w:rFonts w:eastAsia="华文仿宋"/>
          <w:bCs/>
          <w:sz w:val="30"/>
          <w:szCs w:val="30"/>
        </w:rPr>
        <w:t>五、一般公共预算“三公”经费：是指用财政拨款安排的因公出国（境）费、公务用车购置及运行维护费和公务接待费。</w:t>
      </w:r>
    </w:p>
    <w:p>
      <w:pPr>
        <w:snapToGrid w:val="0"/>
        <w:spacing w:line="480" w:lineRule="exact"/>
        <w:ind w:firstLine="600" w:firstLineChars="200"/>
        <w:rPr>
          <w:rFonts w:eastAsia="华文仿宋"/>
          <w:bCs/>
          <w:sz w:val="30"/>
          <w:szCs w:val="30"/>
        </w:rPr>
      </w:pPr>
      <w:r>
        <w:rPr>
          <w:rFonts w:eastAsia="华文仿宋"/>
          <w:bCs/>
          <w:sz w:val="30"/>
          <w:szCs w:val="30"/>
        </w:rPr>
        <w:t>1.因公出国（境）费：反映公务出国（境）的住宿费、旅费、伙食补助费、杂费、培训费等支出。</w:t>
      </w:r>
    </w:p>
    <w:p>
      <w:pPr>
        <w:snapToGrid w:val="0"/>
        <w:spacing w:line="480" w:lineRule="exact"/>
        <w:ind w:firstLine="600" w:firstLineChars="200"/>
        <w:rPr>
          <w:rFonts w:eastAsia="华文仿宋"/>
          <w:bCs/>
          <w:sz w:val="30"/>
          <w:szCs w:val="30"/>
        </w:rPr>
      </w:pPr>
      <w:r>
        <w:rPr>
          <w:rFonts w:eastAsia="华文仿宋"/>
          <w:bCs/>
          <w:sz w:val="30"/>
          <w:szCs w:val="30"/>
        </w:rPr>
        <w:t>2.公务接待费：反映按规定开支的各类公务接待（含外宾接待）支出。</w:t>
      </w:r>
    </w:p>
    <w:p>
      <w:pPr>
        <w:snapToGrid w:val="0"/>
        <w:spacing w:line="480" w:lineRule="exact"/>
        <w:ind w:firstLine="600" w:firstLineChars="200"/>
        <w:rPr>
          <w:rFonts w:eastAsia="华文仿宋"/>
          <w:bCs/>
          <w:sz w:val="30"/>
          <w:szCs w:val="30"/>
        </w:rPr>
      </w:pPr>
      <w:r>
        <w:rPr>
          <w:rFonts w:eastAsia="华文仿宋"/>
          <w:bCs/>
          <w:sz w:val="30"/>
          <w:szCs w:val="30"/>
        </w:rPr>
        <w:t>3.公务用车购置及运行维护费：反映公务用车购置费及租用费、燃料费、维修费、过路过桥费、保险费等支出。</w:t>
      </w:r>
    </w:p>
    <w:p>
      <w:pPr>
        <w:snapToGrid w:val="0"/>
        <w:spacing w:line="480" w:lineRule="exact"/>
        <w:ind w:firstLine="600" w:firstLineChars="200"/>
        <w:rPr>
          <w:rFonts w:eastAsia="华文仿宋"/>
          <w:bCs/>
          <w:sz w:val="30"/>
          <w:szCs w:val="30"/>
        </w:rPr>
      </w:pPr>
      <w:r>
        <w:rPr>
          <w:rFonts w:eastAsia="华文仿宋"/>
          <w:bCs/>
          <w:sz w:val="30"/>
          <w:szCs w:val="30"/>
        </w:rPr>
        <w:t>六、机关运行经费：指为保障行政单位（含参照公务员法管理的事业单位）运行用于购买货物和服务的各项资金，包括办公及印刷费、邮电费、差旅费、会议费、福利费、日常维修费、专用材料及一般设备购置费、办公用房水电费、办公用房物业管理费、委托业务费、公务用车运行维护费以及其他费用。</w:t>
      </w:r>
    </w:p>
    <w:p>
      <w:pPr>
        <w:pStyle w:val="2"/>
        <w:rPr>
          <w:rFonts w:eastAsia="华文仿宋"/>
          <w:bCs/>
          <w:sz w:val="30"/>
          <w:szCs w:val="30"/>
        </w:rPr>
      </w:pPr>
    </w:p>
    <w:p>
      <w:pPr>
        <w:pStyle w:val="2"/>
        <w:rPr>
          <w:rFonts w:eastAsia="华文仿宋"/>
          <w:bCs/>
          <w:sz w:val="30"/>
          <w:szCs w:val="30"/>
        </w:rPr>
      </w:pPr>
    </w:p>
    <w:sectPr>
      <w:pgSz w:w="11905" w:h="16838" w:orient="landscape"/>
      <w:pgMar w:top="1531" w:right="1701" w:bottom="1531" w:left="1701" w:header="851" w:footer="1417"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楷体简体">
    <w:altName w:val="微软雅黑"/>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MingLiU">
    <w:altName w:val="PMingLiU-ExtB"/>
    <w:panose1 w:val="02020509000000000000"/>
    <w:charset w:val="88"/>
    <w:family w:val="moder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tab w:relativeTo="indent" w:alignment="right" w:leader="none"/>
    </w:r>
    <w:r>
      <w:pict>
        <v:shape id="_x0000_s1026" o:spid="_x0000_s1026" o:spt="202" type="#_x0000_t202" style="position:absolute;left:0pt;margin-left:801.5pt;margin-top:0pt;height:13.8pt;width:38.6p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rPr>
                    <w:sz w:val="24"/>
                    <w:szCs w:val="24"/>
                  </w:rPr>
                </w:pPr>
                <w:r>
                  <w:rPr>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22</w:t>
                </w:r>
                <w:r>
                  <w:rPr>
                    <w:sz w:val="24"/>
                    <w:szCs w:val="24"/>
                  </w:rPr>
                  <w:fldChar w:fldCharType="end"/>
                </w:r>
                <w:r>
                  <w:rPr>
                    <w:sz w:val="24"/>
                    <w:szCs w:val="24"/>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321" w:h="357" w:hRule="exact" w:wrap="around" w:vAnchor="page" w:hAnchor="page" w:x="1855" w:y="15033"/>
      <w:rPr>
        <w:rStyle w:val="11"/>
        <w:sz w:val="28"/>
      </w:rPr>
    </w:pPr>
    <w:r>
      <w:rPr>
        <w:rStyle w:val="11"/>
        <w:rFonts w:hint="eastAsia"/>
        <w:sz w:val="28"/>
      </w:rPr>
      <w:t>—</w:t>
    </w:r>
    <w:r>
      <w:rPr>
        <w:rStyle w:val="11"/>
        <w:sz w:val="28"/>
      </w:rPr>
      <w:fldChar w:fldCharType="begin"/>
    </w:r>
    <w:r>
      <w:rPr>
        <w:rStyle w:val="11"/>
        <w:sz w:val="28"/>
      </w:rPr>
      <w:instrText xml:space="preserve">PAGE  </w:instrText>
    </w:r>
    <w:r>
      <w:rPr>
        <w:rStyle w:val="11"/>
        <w:sz w:val="28"/>
      </w:rPr>
      <w:fldChar w:fldCharType="separate"/>
    </w:r>
    <w:r>
      <w:rPr>
        <w:rStyle w:val="11"/>
        <w:sz w:val="28"/>
      </w:rPr>
      <w:t>10</w:t>
    </w:r>
    <w:r>
      <w:rPr>
        <w:rStyle w:val="11"/>
        <w:sz w:val="28"/>
      </w:rPr>
      <w:fldChar w:fldCharType="end"/>
    </w:r>
    <w:r>
      <w:rPr>
        <w:rStyle w:val="11"/>
        <w:rFonts w:hint="eastAsia"/>
        <w:sz w:val="28"/>
      </w:rPr>
      <w:t>—</w:t>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bookFoldPrinting w:val="1"/>
  <w:bookFoldPrintingSheets w:val="0"/>
  <w:drawingGridHorizontalSpacing w:val="105"/>
  <w:drawingGridVerticalSpacing w:val="157"/>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cwZTk4MDRmZTNlOGVjYmNkYzliZmM4NTA1NGQ4Y2MifQ=="/>
  </w:docVars>
  <w:rsids>
    <w:rsidRoot w:val="104C5168"/>
    <w:rsid w:val="00037946"/>
    <w:rsid w:val="00063F02"/>
    <w:rsid w:val="000668B7"/>
    <w:rsid w:val="00085BCD"/>
    <w:rsid w:val="001346F6"/>
    <w:rsid w:val="001A3BD0"/>
    <w:rsid w:val="001C11DA"/>
    <w:rsid w:val="00205CB9"/>
    <w:rsid w:val="00231E41"/>
    <w:rsid w:val="002A02A3"/>
    <w:rsid w:val="002A38A5"/>
    <w:rsid w:val="002B4097"/>
    <w:rsid w:val="003134DB"/>
    <w:rsid w:val="0034538C"/>
    <w:rsid w:val="003708BD"/>
    <w:rsid w:val="00376AB4"/>
    <w:rsid w:val="00397C19"/>
    <w:rsid w:val="003C6770"/>
    <w:rsid w:val="003D1661"/>
    <w:rsid w:val="004113A3"/>
    <w:rsid w:val="00436913"/>
    <w:rsid w:val="00454514"/>
    <w:rsid w:val="00470DDB"/>
    <w:rsid w:val="004C7568"/>
    <w:rsid w:val="004E439D"/>
    <w:rsid w:val="004E75B6"/>
    <w:rsid w:val="00545F9D"/>
    <w:rsid w:val="00564736"/>
    <w:rsid w:val="00566674"/>
    <w:rsid w:val="005B029B"/>
    <w:rsid w:val="005B27FE"/>
    <w:rsid w:val="005B2EDF"/>
    <w:rsid w:val="005C69E8"/>
    <w:rsid w:val="005F08A8"/>
    <w:rsid w:val="006859F4"/>
    <w:rsid w:val="00685CBB"/>
    <w:rsid w:val="00690575"/>
    <w:rsid w:val="0069364F"/>
    <w:rsid w:val="006C11C9"/>
    <w:rsid w:val="00711564"/>
    <w:rsid w:val="007425C3"/>
    <w:rsid w:val="00745A5D"/>
    <w:rsid w:val="00760C9E"/>
    <w:rsid w:val="007659C2"/>
    <w:rsid w:val="00797276"/>
    <w:rsid w:val="007E54DE"/>
    <w:rsid w:val="008825BA"/>
    <w:rsid w:val="008D03C6"/>
    <w:rsid w:val="008F75EA"/>
    <w:rsid w:val="00927132"/>
    <w:rsid w:val="009F2A91"/>
    <w:rsid w:val="00A11975"/>
    <w:rsid w:val="00A256C1"/>
    <w:rsid w:val="00A558D0"/>
    <w:rsid w:val="00A70931"/>
    <w:rsid w:val="00A76934"/>
    <w:rsid w:val="00A96274"/>
    <w:rsid w:val="00AD43D2"/>
    <w:rsid w:val="00B32A58"/>
    <w:rsid w:val="00BA2666"/>
    <w:rsid w:val="00BB38F6"/>
    <w:rsid w:val="00BB5449"/>
    <w:rsid w:val="00BC292B"/>
    <w:rsid w:val="00C053E3"/>
    <w:rsid w:val="00C50554"/>
    <w:rsid w:val="00C57698"/>
    <w:rsid w:val="00C6300F"/>
    <w:rsid w:val="00C84041"/>
    <w:rsid w:val="00CB46F8"/>
    <w:rsid w:val="00CC18BC"/>
    <w:rsid w:val="00CD7F2B"/>
    <w:rsid w:val="00D12E5C"/>
    <w:rsid w:val="00D14EC0"/>
    <w:rsid w:val="00D52A78"/>
    <w:rsid w:val="00DB051C"/>
    <w:rsid w:val="00E41A57"/>
    <w:rsid w:val="00ED0BA8"/>
    <w:rsid w:val="00F007E6"/>
    <w:rsid w:val="00F64422"/>
    <w:rsid w:val="00F95A0D"/>
    <w:rsid w:val="00FC4EDC"/>
    <w:rsid w:val="00FD02FB"/>
    <w:rsid w:val="00FE4A1D"/>
    <w:rsid w:val="02B74047"/>
    <w:rsid w:val="02E94ED6"/>
    <w:rsid w:val="03C527A5"/>
    <w:rsid w:val="05446015"/>
    <w:rsid w:val="069B4BDF"/>
    <w:rsid w:val="06DC5FAF"/>
    <w:rsid w:val="088D03DD"/>
    <w:rsid w:val="0B9B4146"/>
    <w:rsid w:val="0BC37CF7"/>
    <w:rsid w:val="0C0545CC"/>
    <w:rsid w:val="0DC15A1B"/>
    <w:rsid w:val="0E20163B"/>
    <w:rsid w:val="0E331933"/>
    <w:rsid w:val="0F6B3808"/>
    <w:rsid w:val="0FF646CF"/>
    <w:rsid w:val="104C5168"/>
    <w:rsid w:val="10E2299E"/>
    <w:rsid w:val="12A118FB"/>
    <w:rsid w:val="12CB0C8E"/>
    <w:rsid w:val="13635F84"/>
    <w:rsid w:val="15000BC3"/>
    <w:rsid w:val="163940BB"/>
    <w:rsid w:val="17AE2E2B"/>
    <w:rsid w:val="17B67E30"/>
    <w:rsid w:val="18237497"/>
    <w:rsid w:val="1A0B1C7C"/>
    <w:rsid w:val="1CCC570F"/>
    <w:rsid w:val="1D3927C4"/>
    <w:rsid w:val="1E666C47"/>
    <w:rsid w:val="1E7D5652"/>
    <w:rsid w:val="20245813"/>
    <w:rsid w:val="21700361"/>
    <w:rsid w:val="21824709"/>
    <w:rsid w:val="21825569"/>
    <w:rsid w:val="21D20B1C"/>
    <w:rsid w:val="22AF6E32"/>
    <w:rsid w:val="23117E6B"/>
    <w:rsid w:val="25F44408"/>
    <w:rsid w:val="28B414D0"/>
    <w:rsid w:val="28DF4128"/>
    <w:rsid w:val="2A1C367F"/>
    <w:rsid w:val="2B3A28D9"/>
    <w:rsid w:val="2B4626DD"/>
    <w:rsid w:val="2BA62D4E"/>
    <w:rsid w:val="2D4A0EA9"/>
    <w:rsid w:val="2E334E31"/>
    <w:rsid w:val="2F1120F6"/>
    <w:rsid w:val="30AE11EC"/>
    <w:rsid w:val="314A3DD3"/>
    <w:rsid w:val="326660F9"/>
    <w:rsid w:val="32F91343"/>
    <w:rsid w:val="34B0165D"/>
    <w:rsid w:val="37FA3345"/>
    <w:rsid w:val="39440A94"/>
    <w:rsid w:val="39555099"/>
    <w:rsid w:val="39ED49E4"/>
    <w:rsid w:val="3AA45590"/>
    <w:rsid w:val="3B28022C"/>
    <w:rsid w:val="3B902870"/>
    <w:rsid w:val="3CB24A89"/>
    <w:rsid w:val="3E843743"/>
    <w:rsid w:val="3E90062E"/>
    <w:rsid w:val="3F4660B3"/>
    <w:rsid w:val="401D167F"/>
    <w:rsid w:val="42B42080"/>
    <w:rsid w:val="44F528A8"/>
    <w:rsid w:val="459B2D45"/>
    <w:rsid w:val="49C12EE1"/>
    <w:rsid w:val="4A0C0D60"/>
    <w:rsid w:val="4A675E38"/>
    <w:rsid w:val="4ADE53D9"/>
    <w:rsid w:val="4B1959DE"/>
    <w:rsid w:val="4BBB47EC"/>
    <w:rsid w:val="4DBE3BF1"/>
    <w:rsid w:val="4F5A0FE2"/>
    <w:rsid w:val="503C1837"/>
    <w:rsid w:val="50EA63BA"/>
    <w:rsid w:val="5257223C"/>
    <w:rsid w:val="526548AE"/>
    <w:rsid w:val="527A7EA4"/>
    <w:rsid w:val="54494B35"/>
    <w:rsid w:val="54714405"/>
    <w:rsid w:val="5689613E"/>
    <w:rsid w:val="572D5C52"/>
    <w:rsid w:val="5A2507B8"/>
    <w:rsid w:val="5BDC02F2"/>
    <w:rsid w:val="5BE039A2"/>
    <w:rsid w:val="5CF728FB"/>
    <w:rsid w:val="5E287173"/>
    <w:rsid w:val="5E2B7EEF"/>
    <w:rsid w:val="5E7D126D"/>
    <w:rsid w:val="5EAA7148"/>
    <w:rsid w:val="5EF66FDC"/>
    <w:rsid w:val="60591260"/>
    <w:rsid w:val="60592006"/>
    <w:rsid w:val="6436526E"/>
    <w:rsid w:val="64C34F37"/>
    <w:rsid w:val="679E6977"/>
    <w:rsid w:val="67EB5179"/>
    <w:rsid w:val="68681035"/>
    <w:rsid w:val="69AF6FFC"/>
    <w:rsid w:val="6A4E2B88"/>
    <w:rsid w:val="6B57655D"/>
    <w:rsid w:val="6BFE51C3"/>
    <w:rsid w:val="6D8A0B04"/>
    <w:rsid w:val="6DFF777D"/>
    <w:rsid w:val="6EF430D2"/>
    <w:rsid w:val="6F434F3A"/>
    <w:rsid w:val="6FC50E0F"/>
    <w:rsid w:val="70141417"/>
    <w:rsid w:val="714724C5"/>
    <w:rsid w:val="7249301A"/>
    <w:rsid w:val="73DF2B6B"/>
    <w:rsid w:val="74600AF3"/>
    <w:rsid w:val="746B557E"/>
    <w:rsid w:val="75913D16"/>
    <w:rsid w:val="759A0753"/>
    <w:rsid w:val="76727ACC"/>
    <w:rsid w:val="78192717"/>
    <w:rsid w:val="78D26FF5"/>
    <w:rsid w:val="79994EBB"/>
    <w:rsid w:val="79B70383"/>
    <w:rsid w:val="7AE220D3"/>
    <w:rsid w:val="7B1E7D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line="576" w:lineRule="auto"/>
      <w:jc w:val="center"/>
      <w:outlineLvl w:val="0"/>
    </w:pPr>
    <w:rPr>
      <w:rFonts w:eastAsia="方正小标宋简体"/>
      <w:kern w:val="44"/>
      <w:sz w:val="40"/>
    </w:rPr>
  </w:style>
  <w:style w:type="paragraph" w:styleId="4">
    <w:name w:val="heading 2"/>
    <w:basedOn w:val="1"/>
    <w:next w:val="1"/>
    <w:semiHidden/>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autoRedefine/>
    <w:semiHidden/>
    <w:unhideWhenUsed/>
    <w:qFormat/>
    <w:uiPriority w:val="0"/>
    <w:pPr>
      <w:keepNext/>
      <w:keepLines/>
      <w:spacing w:line="413" w:lineRule="auto"/>
      <w:outlineLvl w:val="2"/>
    </w:pPr>
    <w:rPr>
      <w:rFonts w:eastAsia="方正楷体简体"/>
      <w:b/>
      <w:sz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qFormat/>
    <w:uiPriority w:val="99"/>
    <w:pPr>
      <w:spacing w:line="480" w:lineRule="auto"/>
    </w:pPr>
  </w:style>
  <w:style w:type="paragraph" w:styleId="6">
    <w:name w:val="Body Text"/>
    <w:basedOn w:val="1"/>
    <w:link w:val="14"/>
    <w:autoRedefine/>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rPr>
  </w:style>
  <w:style w:type="character" w:styleId="11">
    <w:name w:val="page number"/>
    <w:basedOn w:val="10"/>
    <w:qFormat/>
    <w:uiPriority w:val="0"/>
  </w:style>
  <w:style w:type="paragraph" w:customStyle="1" w:styleId="12">
    <w:name w:val="正文缩进 + 首行缩进:  2 字符"/>
    <w:basedOn w:val="1"/>
    <w:qFormat/>
    <w:uiPriority w:val="0"/>
    <w:pPr>
      <w:spacing w:line="560" w:lineRule="exact"/>
      <w:ind w:firstLine="640"/>
    </w:pPr>
    <w:rPr>
      <w:rFonts w:eastAsia="仿宋_GB2312" w:cs="宋体"/>
      <w:sz w:val="32"/>
    </w:rPr>
  </w:style>
  <w:style w:type="paragraph" w:styleId="13">
    <w:name w:val="List Paragraph"/>
    <w:basedOn w:val="1"/>
    <w:unhideWhenUsed/>
    <w:qFormat/>
    <w:uiPriority w:val="99"/>
    <w:pPr>
      <w:ind w:firstLine="420" w:firstLineChars="200"/>
    </w:pPr>
  </w:style>
  <w:style w:type="character" w:customStyle="1" w:styleId="14">
    <w:name w:val="正文文本 字符"/>
    <w:basedOn w:val="10"/>
    <w:link w:val="6"/>
    <w:autoRedefine/>
    <w:qFormat/>
    <w:uiPriority w:val="0"/>
    <w:rPr>
      <w:kern w:val="2"/>
      <w:sz w:val="21"/>
    </w:rPr>
  </w:style>
  <w:style w:type="paragraph" w:customStyle="1" w:styleId="15">
    <w:name w:val="Table Paragraph"/>
    <w:basedOn w:val="1"/>
    <w:autoRedefine/>
    <w:qFormat/>
    <w:uiPriority w:val="1"/>
    <w:pPr>
      <w:autoSpaceDE w:val="0"/>
      <w:autoSpaceDN w:val="0"/>
      <w:adjustRightInd w:val="0"/>
      <w:jc w:val="left"/>
    </w:pPr>
    <w:rPr>
      <w:rFonts w:ascii="Microsoft JhengHei" w:eastAsia="Microsoft JhengHei" w:cs="Microsoft JhengHei"/>
      <w:kern w:val="0"/>
      <w:sz w:val="24"/>
      <w:szCs w:val="24"/>
    </w:rPr>
  </w:style>
  <w:style w:type="paragraph" w:styleId="16">
    <w:name w:val="No Spacing"/>
    <w:link w:val="17"/>
    <w:autoRedefine/>
    <w:qFormat/>
    <w:uiPriority w:val="1"/>
    <w:rPr>
      <w:rFonts w:asciiTheme="minorHAnsi" w:hAnsiTheme="minorHAnsi" w:eastAsiaTheme="minorEastAsia" w:cstheme="minorBidi"/>
      <w:sz w:val="22"/>
      <w:szCs w:val="22"/>
      <w:lang w:val="en-US" w:eastAsia="zh-CN" w:bidi="ar-SA"/>
    </w:rPr>
  </w:style>
  <w:style w:type="character" w:customStyle="1" w:styleId="17">
    <w:name w:val="无间隔 字符"/>
    <w:basedOn w:val="10"/>
    <w:link w:val="16"/>
    <w:autoRedefine/>
    <w:qFormat/>
    <w:uiPriority w:val="1"/>
    <w:rPr>
      <w:rFonts w:asciiTheme="minorHAnsi" w:hAnsiTheme="minorHAnsi" w:eastAsiaTheme="minorEastAsia" w:cstheme="minorBidi"/>
      <w:sz w:val="22"/>
      <w:szCs w:val="22"/>
    </w:rPr>
  </w:style>
  <w:style w:type="character" w:customStyle="1" w:styleId="18">
    <w:name w:val="页眉 字符"/>
    <w:basedOn w:val="10"/>
    <w:link w:val="8"/>
    <w:autoRedefine/>
    <w:qFormat/>
    <w:uiPriority w:val="99"/>
    <w:rPr>
      <w:kern w:val="2"/>
      <w:sz w:val="18"/>
    </w:rPr>
  </w:style>
  <w:style w:type="paragraph" w:customStyle="1" w:styleId="19">
    <w:name w:val="正文文本 (2)1"/>
    <w:autoRedefine/>
    <w:qFormat/>
    <w:uiPriority w:val="0"/>
    <w:pPr>
      <w:widowControl w:val="0"/>
      <w:shd w:val="clear" w:color="auto" w:fill="FFFFFF"/>
      <w:spacing w:before="1440" w:after="1020" w:line="0" w:lineRule="atLeast"/>
      <w:jc w:val="center"/>
    </w:pPr>
    <w:rPr>
      <w:rFonts w:ascii="MingLiU" w:hAnsi="MingLiU" w:eastAsia="MingLiU" w:cs="MingLiU"/>
      <w:spacing w:val="30"/>
      <w:kern w:val="2"/>
      <w:sz w:val="30"/>
      <w:szCs w:val="30"/>
      <w:lang w:val="en-US" w:eastAsia="zh-CN" w:bidi="ar-SA"/>
    </w:rPr>
  </w:style>
  <w:style w:type="character" w:customStyle="1" w:styleId="20">
    <w:name w:val="正文文本 (2) + 10 pt"/>
    <w:autoRedefine/>
    <w:qFormat/>
    <w:uiPriority w:val="0"/>
    <w:rPr>
      <w:rFonts w:ascii="MingLiU" w:hAnsi="MingLiU" w:eastAsia="MingLiU" w:cs="MingLiU"/>
      <w:color w:val="000000"/>
      <w:spacing w:val="20"/>
      <w:w w:val="100"/>
      <w:position w:val="0"/>
      <w:sz w:val="20"/>
      <w:szCs w:val="20"/>
      <w:u w:val="none"/>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0DC41-DB84-4837-BDD5-82AADC4A409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11635</Words>
  <Characters>14700</Characters>
  <Lines>110</Lines>
  <Paragraphs>31</Paragraphs>
  <TotalTime>23</TotalTime>
  <ScaleCrop>false</ScaleCrop>
  <LinksUpToDate>false</LinksUpToDate>
  <CharactersWithSpaces>15620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2023-01-31T03:31:00Z</dcterms:created>
  <dc:creator>Administrator</dc:creator>
  <cp:lastModifiedBy>靖娟</cp:lastModifiedBy>
  <cp:lastPrinted>2023-01-31T07:21:00Z</cp:lastPrinted>
  <dcterms:modified xsi:type="dcterms:W3CDTF">2024-07-16T04:40:34Z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AA8E5BC7331348BA885EBC7C05E48942</vt:lpwstr>
  </property>
</Properties>
</file>